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124BC" w14:textId="0E9C104E" w:rsidR="009C702B" w:rsidRDefault="009C702B" w:rsidP="009C702B">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104-e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625FEC">
        <w:rPr>
          <w:rFonts w:ascii="Arial" w:hAnsi="Arial" w:cs="Arial"/>
          <w:b/>
          <w:bCs/>
        </w:rPr>
        <w:t>1384</w:t>
      </w:r>
    </w:p>
    <w:p w14:paraId="397B2A8C" w14:textId="77777777" w:rsidR="009C702B" w:rsidRPr="005928F0" w:rsidRDefault="009C702B" w:rsidP="009C702B">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January 25</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February 5</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2D6BBBBD" w14:textId="77777777" w:rsidR="002F6DF8" w:rsidRDefault="002F6DF8" w:rsidP="00311702">
      <w:pPr>
        <w:pStyle w:val="3GPPHeader"/>
      </w:pPr>
    </w:p>
    <w:p w14:paraId="5FB7E722" w14:textId="24BACD89" w:rsidR="00E90E49" w:rsidRPr="00764EBC" w:rsidRDefault="00E90E49" w:rsidP="00311702">
      <w:pPr>
        <w:pStyle w:val="3GPPHeader"/>
      </w:pPr>
      <w:r w:rsidRPr="00764EBC">
        <w:t>Agenda Item:</w:t>
      </w:r>
      <w:r w:rsidRPr="00764EBC">
        <w:tab/>
      </w:r>
      <w:r w:rsidR="004063E9">
        <w:t>8</w:t>
      </w:r>
      <w:r w:rsidR="006A276B">
        <w:t>.</w:t>
      </w:r>
      <w:r w:rsidR="004B17E3">
        <w:t>4.</w:t>
      </w:r>
      <w:r w:rsidR="006A276B">
        <w:t>2</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69ED49AE" w:rsidR="00531215" w:rsidRPr="00764EBC" w:rsidRDefault="003D3C45" w:rsidP="00311702">
      <w:pPr>
        <w:pStyle w:val="3GPPHeader"/>
      </w:pPr>
      <w:r w:rsidRPr="00764EBC">
        <w:t>Title:</w:t>
      </w:r>
      <w:r w:rsidR="00E90E49" w:rsidRPr="00764EBC">
        <w:tab/>
      </w:r>
      <w:r w:rsidR="009C702B">
        <w:t xml:space="preserve">Discussion on </w:t>
      </w:r>
      <w:r w:rsidR="008E5734">
        <w:t>Uplink Time and Frequency Synchronization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2A3CE0D" w14:textId="571FAFD1" w:rsidR="002300B4" w:rsidRDefault="004063E9" w:rsidP="00FC6B03">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E67F94">
        <w:t>[1]</w:t>
      </w:r>
      <w:r>
        <w:fldChar w:fldCharType="end"/>
      </w:r>
      <w:r>
        <w:t xml:space="preserve"> is</w:t>
      </w:r>
      <w:r w:rsidR="00495F3B">
        <w:t xml:space="preserve"> uplink tim</w:t>
      </w:r>
      <w:r w:rsidR="008E5734">
        <w:t>e and frequency</w:t>
      </w:r>
      <w:r>
        <w:t xml:space="preserve"> </w:t>
      </w:r>
      <w:r w:rsidR="008E5734">
        <w:t xml:space="preserve">synchronization </w:t>
      </w:r>
      <w:r>
        <w:t>enhancements for NTN</w:t>
      </w:r>
      <w:r w:rsidR="009C0798">
        <w:t>.</w:t>
      </w:r>
      <w:r w:rsidR="008E5734">
        <w:t xml:space="preserve"> </w:t>
      </w:r>
      <w:r w:rsidR="002F6DF8">
        <w:t xml:space="preserve">A list of topics related to uplink time and frequency synchronization enhancements was </w:t>
      </w:r>
      <w:r w:rsidR="002F1715">
        <w:t>discussed</w:t>
      </w:r>
      <w:r w:rsidR="00E67F94">
        <w:t xml:space="preserve"> </w:t>
      </w:r>
      <w:r w:rsidR="00E67F94">
        <w:fldChar w:fldCharType="begin"/>
      </w:r>
      <w:r w:rsidR="00E67F94">
        <w:instrText xml:space="preserve"> REF _Ref60215586 \r \h </w:instrText>
      </w:r>
      <w:r w:rsidR="00E67F94">
        <w:fldChar w:fldCharType="separate"/>
      </w:r>
      <w:r w:rsidR="00E67F94">
        <w:t>[2]</w:t>
      </w:r>
      <w:r w:rsidR="00E67F94">
        <w:fldChar w:fldCharType="end"/>
      </w:r>
      <w:r w:rsidR="002F6DF8">
        <w:t xml:space="preserve">. </w:t>
      </w:r>
      <w:r w:rsidR="008E5734">
        <w:t>The following agreements have been made in RAN1 #10</w:t>
      </w:r>
      <w:r w:rsidR="009C702B">
        <w:t>3</w:t>
      </w:r>
      <w:r w:rsidR="008E5734">
        <w:t>-e</w:t>
      </w:r>
      <w:r w:rsidR="002F1715">
        <w:t xml:space="preserve"> meeting</w:t>
      </w:r>
      <w:r w:rsidR="002F6DF8">
        <w:t xml:space="preserve"> </w:t>
      </w:r>
      <w:r w:rsidR="002F6DF8">
        <w:fldChar w:fldCharType="begin"/>
      </w:r>
      <w:r w:rsidR="002F6DF8">
        <w:instrText xml:space="preserve"> REF _Ref49784738 \r \h </w:instrText>
      </w:r>
      <w:r w:rsidR="002F6DF8">
        <w:fldChar w:fldCharType="separate"/>
      </w:r>
      <w:r w:rsidR="00E67F94">
        <w:t>[3]</w:t>
      </w:r>
      <w:r w:rsidR="002F6DF8">
        <w:fldChar w:fldCharType="end"/>
      </w:r>
      <w:r w:rsidR="008E5734">
        <w:t>.</w:t>
      </w:r>
    </w:p>
    <w:p w14:paraId="623EE26B" w14:textId="77777777" w:rsidR="00FC6B03" w:rsidRDefault="00FC6B03" w:rsidP="00FC6B03">
      <w:pPr>
        <w:jc w:val="both"/>
        <w:rPr>
          <w:lang w:eastAsia="x-none"/>
        </w:rPr>
      </w:pPr>
    </w:p>
    <w:p w14:paraId="77CD4560" w14:textId="77777777" w:rsidR="009C702B" w:rsidRPr="00356D75" w:rsidRDefault="009C702B" w:rsidP="00FC6B03">
      <w:pPr>
        <w:jc w:val="both"/>
        <w:rPr>
          <w:rFonts w:eastAsia="SimSun"/>
          <w:color w:val="000000"/>
        </w:rPr>
      </w:pPr>
      <w:r w:rsidRPr="00356D75">
        <w:rPr>
          <w:rFonts w:eastAsia="SimSun"/>
          <w:color w:val="000000"/>
          <w:shd w:val="clear" w:color="auto" w:fill="00FF00"/>
          <w:lang w:val="en-GB"/>
        </w:rPr>
        <w:t>Agreement:</w:t>
      </w:r>
    </w:p>
    <w:p w14:paraId="18EB5FB3" w14:textId="77777777" w:rsidR="009C702B" w:rsidRPr="00356D75" w:rsidRDefault="009C702B" w:rsidP="00FC6B03">
      <w:pPr>
        <w:jc w:val="both"/>
        <w:rPr>
          <w:rFonts w:eastAsia="SimSun"/>
          <w:color w:val="000000"/>
        </w:rPr>
      </w:pPr>
      <w:r w:rsidRPr="00356D75">
        <w:rPr>
          <w:rFonts w:eastAsia="SimSun"/>
          <w:color w:val="000000"/>
          <w:lang w:val="en-GB"/>
        </w:rPr>
        <w:t>An NTN UE in RRC_IDLE and RRC_INACTIVE states is required to at least support UE specific TA calculation based at least on its GNSS-acquired position and the serving satellite ephemeris.</w:t>
      </w:r>
    </w:p>
    <w:p w14:paraId="18C31831" w14:textId="77777777" w:rsidR="009C702B" w:rsidRPr="00356D75" w:rsidRDefault="009C702B" w:rsidP="00FC6B03">
      <w:pPr>
        <w:jc w:val="both"/>
        <w:rPr>
          <w:rFonts w:eastAsia="SimSun"/>
          <w:color w:val="000000"/>
        </w:rPr>
      </w:pPr>
      <w:r w:rsidRPr="00356D75">
        <w:rPr>
          <w:rFonts w:eastAsia="SimSun"/>
          <w:color w:val="000000"/>
          <w:lang w:val="en-GB"/>
        </w:rPr>
        <w:t> </w:t>
      </w:r>
    </w:p>
    <w:p w14:paraId="0F83D231" w14:textId="77777777" w:rsidR="009C702B" w:rsidRPr="00356D75" w:rsidRDefault="009C702B" w:rsidP="00FC6B03">
      <w:pPr>
        <w:jc w:val="both"/>
        <w:rPr>
          <w:rFonts w:eastAsia="SimSun"/>
          <w:color w:val="000000"/>
        </w:rPr>
      </w:pPr>
      <w:r w:rsidRPr="00356D75">
        <w:rPr>
          <w:rFonts w:eastAsia="SimSun"/>
          <w:color w:val="000000"/>
          <w:shd w:val="clear" w:color="auto" w:fill="00FF00"/>
          <w:lang w:val="en-GB"/>
        </w:rPr>
        <w:t>Agreement:</w:t>
      </w:r>
    </w:p>
    <w:p w14:paraId="4F2352BA" w14:textId="77777777" w:rsidR="009C702B" w:rsidRPr="00356D75" w:rsidRDefault="009C702B" w:rsidP="00FC6B03">
      <w:pPr>
        <w:jc w:val="both"/>
        <w:rPr>
          <w:rFonts w:eastAsia="SimSun"/>
          <w:color w:val="000000"/>
        </w:rPr>
      </w:pPr>
      <w:r w:rsidRPr="00356D75">
        <w:rPr>
          <w:rFonts w:eastAsia="SimSun"/>
          <w:color w:val="000000"/>
          <w:lang w:val="en-GB"/>
        </w:rPr>
        <w:t>An NR NTN UE in RRC_IDLE and RRC_INACTIVE states shall be capable of at least using its acquired GNSS position and satellite ephemeris to calculate frequency pre-compensation to counter shift the Doppler experienced on the service link.</w:t>
      </w:r>
    </w:p>
    <w:p w14:paraId="19299ADD" w14:textId="77777777" w:rsidR="009C702B" w:rsidRPr="00356D75" w:rsidRDefault="009C702B" w:rsidP="00FC6B03">
      <w:pPr>
        <w:jc w:val="both"/>
        <w:rPr>
          <w:rFonts w:eastAsia="SimSun"/>
          <w:color w:val="000000"/>
        </w:rPr>
      </w:pPr>
      <w:r w:rsidRPr="00356D75">
        <w:rPr>
          <w:rFonts w:eastAsia="SimSun"/>
          <w:color w:val="000000"/>
          <w:lang w:val="en-GB"/>
        </w:rPr>
        <w:t> </w:t>
      </w:r>
    </w:p>
    <w:p w14:paraId="6C26DC56" w14:textId="77777777" w:rsidR="009C702B" w:rsidRPr="00356D75" w:rsidRDefault="009C702B" w:rsidP="00FC6B03">
      <w:pPr>
        <w:jc w:val="both"/>
        <w:rPr>
          <w:rFonts w:eastAsia="SimSun"/>
          <w:color w:val="000000"/>
        </w:rPr>
      </w:pPr>
      <w:r w:rsidRPr="00356D75">
        <w:rPr>
          <w:rFonts w:eastAsia="SimSun"/>
          <w:color w:val="000000"/>
          <w:shd w:val="clear" w:color="auto" w:fill="00FF00"/>
        </w:rPr>
        <w:t>Agreement:</w:t>
      </w:r>
    </w:p>
    <w:p w14:paraId="4AC8B2BC" w14:textId="77777777" w:rsidR="00E67F94" w:rsidRPr="00E67F94" w:rsidRDefault="009C702B" w:rsidP="00E67F94">
      <w:pPr>
        <w:pStyle w:val="ListParagraph"/>
        <w:numPr>
          <w:ilvl w:val="0"/>
          <w:numId w:val="27"/>
        </w:numPr>
        <w:jc w:val="both"/>
        <w:rPr>
          <w:rFonts w:ascii="Times New Roman" w:eastAsia="SimSun" w:hAnsi="Times New Roman"/>
          <w:color w:val="000000"/>
          <w:sz w:val="24"/>
          <w:szCs w:val="24"/>
        </w:rPr>
      </w:pPr>
      <w:r w:rsidRPr="00E67F94">
        <w:rPr>
          <w:rFonts w:ascii="Times New Roman" w:eastAsia="SimSun" w:hAnsi="Times New Roman"/>
          <w:color w:val="000000"/>
          <w:sz w:val="24"/>
          <w:szCs w:val="24"/>
        </w:rPr>
        <w:t>In NTN, the network may broadcast</w:t>
      </w:r>
    </w:p>
    <w:p w14:paraId="635C9040" w14:textId="77777777" w:rsidR="00E67F94" w:rsidRPr="00E67F94" w:rsidRDefault="009C702B" w:rsidP="00E67F94">
      <w:pPr>
        <w:pStyle w:val="ListParagraph"/>
        <w:numPr>
          <w:ilvl w:val="1"/>
          <w:numId w:val="27"/>
        </w:numPr>
        <w:ind w:left="720"/>
        <w:jc w:val="both"/>
        <w:rPr>
          <w:rFonts w:ascii="Times New Roman" w:eastAsia="SimSun" w:hAnsi="Times New Roman"/>
          <w:color w:val="000000"/>
          <w:sz w:val="24"/>
          <w:szCs w:val="24"/>
        </w:rPr>
      </w:pPr>
      <w:r w:rsidRPr="00E67F94">
        <w:rPr>
          <w:rFonts w:ascii="Times New Roman" w:eastAsia="SimSun" w:hAnsi="Times New Roman"/>
          <w:color w:val="000000"/>
          <w:sz w:val="24"/>
          <w:szCs w:val="24"/>
        </w:rPr>
        <w:t xml:space="preserve">A common timing offset value </w:t>
      </w:r>
    </w:p>
    <w:p w14:paraId="7364E8A8" w14:textId="0E9ACAA3" w:rsidR="009C702B" w:rsidRPr="00E67F94" w:rsidRDefault="009C702B" w:rsidP="00E67F94">
      <w:pPr>
        <w:pStyle w:val="ListParagraph"/>
        <w:numPr>
          <w:ilvl w:val="2"/>
          <w:numId w:val="27"/>
        </w:numPr>
        <w:ind w:left="990" w:hanging="270"/>
        <w:jc w:val="both"/>
        <w:rPr>
          <w:rFonts w:ascii="Times New Roman" w:eastAsia="SimSun" w:hAnsi="Times New Roman"/>
          <w:color w:val="000000"/>
          <w:sz w:val="24"/>
          <w:szCs w:val="24"/>
        </w:rPr>
      </w:pPr>
      <w:r w:rsidRPr="00E67F94">
        <w:rPr>
          <w:rFonts w:ascii="Times New Roman" w:eastAsia="SimSun" w:hAnsi="Times New Roman"/>
          <w:color w:val="000000"/>
          <w:sz w:val="24"/>
          <w:szCs w:val="24"/>
        </w:rPr>
        <w:t>FFS details of the common timing offset</w:t>
      </w:r>
    </w:p>
    <w:p w14:paraId="013E5AB7" w14:textId="13BED35B" w:rsidR="009C702B" w:rsidRPr="00E67F94" w:rsidRDefault="009C702B" w:rsidP="00E67F94">
      <w:pPr>
        <w:pStyle w:val="ListParagraph"/>
        <w:numPr>
          <w:ilvl w:val="1"/>
          <w:numId w:val="27"/>
        </w:numPr>
        <w:ind w:left="720"/>
        <w:jc w:val="both"/>
        <w:rPr>
          <w:rFonts w:ascii="Times New Roman" w:eastAsia="SimSun" w:hAnsi="Times New Roman"/>
          <w:color w:val="000000"/>
          <w:sz w:val="24"/>
          <w:szCs w:val="24"/>
        </w:rPr>
      </w:pPr>
      <w:r w:rsidRPr="00E67F94">
        <w:rPr>
          <w:rFonts w:ascii="Times New Roman" w:eastAsia="SimSun" w:hAnsi="Times New Roman"/>
          <w:color w:val="000000"/>
          <w:sz w:val="24"/>
          <w:szCs w:val="24"/>
        </w:rPr>
        <w:t>FFS: A common timing drift rate</w:t>
      </w:r>
    </w:p>
    <w:p w14:paraId="502ABE53" w14:textId="0BE6BB02" w:rsidR="009C702B" w:rsidRPr="00E67F94" w:rsidRDefault="009C702B" w:rsidP="00E67F94">
      <w:pPr>
        <w:pStyle w:val="ListParagraph"/>
        <w:numPr>
          <w:ilvl w:val="0"/>
          <w:numId w:val="27"/>
        </w:numPr>
        <w:jc w:val="both"/>
        <w:rPr>
          <w:rFonts w:ascii="Times New Roman" w:eastAsia="SimSun" w:hAnsi="Times New Roman"/>
          <w:color w:val="000000"/>
          <w:sz w:val="24"/>
          <w:szCs w:val="24"/>
        </w:rPr>
      </w:pPr>
      <w:r w:rsidRPr="00E67F94">
        <w:rPr>
          <w:rFonts w:ascii="Times New Roman" w:eastAsia="SimSun" w:hAnsi="Times New Roman"/>
          <w:color w:val="000000"/>
          <w:sz w:val="24"/>
          <w:szCs w:val="24"/>
        </w:rPr>
        <w:t>Before Msg1/</w:t>
      </w:r>
      <w:proofErr w:type="spellStart"/>
      <w:r w:rsidRPr="00E67F94">
        <w:rPr>
          <w:rFonts w:ascii="Times New Roman" w:eastAsia="SimSun" w:hAnsi="Times New Roman"/>
          <w:color w:val="000000"/>
          <w:sz w:val="24"/>
          <w:szCs w:val="24"/>
        </w:rPr>
        <w:t>MsgA</w:t>
      </w:r>
      <w:proofErr w:type="spellEnd"/>
      <w:r w:rsidRPr="00E67F94">
        <w:rPr>
          <w:rFonts w:ascii="Times New Roman" w:eastAsia="SimSun" w:hAnsi="Times New Roman"/>
          <w:color w:val="000000"/>
          <w:sz w:val="24"/>
          <w:szCs w:val="24"/>
        </w:rPr>
        <w:t xml:space="preserve"> transmission, the NR NTN UE in idle/inactive mode calculates its TA as follows:</w:t>
      </w:r>
    </w:p>
    <w:p w14:paraId="12D45790" w14:textId="77777777" w:rsidR="009C702B" w:rsidRPr="00356D75" w:rsidRDefault="009C702B" w:rsidP="00FC6B03">
      <w:pPr>
        <w:ind w:left="360" w:hanging="360"/>
        <w:jc w:val="both"/>
        <w:rPr>
          <w:rFonts w:eastAsia="SimSun"/>
          <w:color w:val="000000"/>
        </w:rPr>
      </w:pPr>
      <w:r>
        <w:rPr>
          <w:rFonts w:eastAsia="SimSun"/>
          <w:color w:val="000000"/>
        </w:rPr>
        <w:tab/>
      </w:r>
    </w:p>
    <w:p w14:paraId="772FF358" w14:textId="77777777" w:rsidR="009C702B" w:rsidRPr="00356D75" w:rsidRDefault="009C702B" w:rsidP="00FC6B03">
      <w:pPr>
        <w:ind w:left="360"/>
        <w:jc w:val="both"/>
        <w:rPr>
          <w:rFonts w:eastAsia="SimSun"/>
          <w:color w:val="000000"/>
        </w:rPr>
      </w:pPr>
      <m:oMathPara>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d>
                <m:dPr>
                  <m:begChr m:val="["/>
                  <m:endChr m:val="]"/>
                  <m:ctrlPr>
                    <w:rPr>
                      <w:rFonts w:ascii="Cambria Math" w:eastAsia="SimSun" w:hAnsi="Cambria Math"/>
                      <w:i/>
                      <w:color w:val="000000"/>
                    </w:rPr>
                  </m:ctrlPr>
                </m:dPr>
                <m:e>
                  <m:r>
                    <w:rPr>
                      <w:rFonts w:ascii="Cambria Math" w:eastAsia="SimSun" w:hAnsi="Cambria Math"/>
                      <w:color w:val="000000"/>
                    </w:rPr>
                    <m:t>+X</m:t>
                  </m:r>
                </m:e>
              </m:d>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[+X]</m:t>
          </m:r>
        </m:oMath>
      </m:oMathPara>
    </w:p>
    <w:p w14:paraId="0597747A" w14:textId="77777777" w:rsidR="009C702B" w:rsidRPr="00356D75" w:rsidRDefault="009C702B" w:rsidP="00FC6B03">
      <w:pPr>
        <w:ind w:left="360"/>
        <w:jc w:val="both"/>
        <w:rPr>
          <w:rFonts w:eastAsia="SimSun"/>
          <w:color w:val="000000"/>
        </w:rPr>
      </w:pPr>
      <w:r w:rsidRPr="00356D75">
        <w:rPr>
          <w:rFonts w:eastAsia="SimSun"/>
          <w:color w:val="000000"/>
        </w:rPr>
        <w:t>Where:</w:t>
      </w:r>
    </w:p>
    <w:p w14:paraId="1E5C2964" w14:textId="6F5F3C21" w:rsidR="009C702B" w:rsidRPr="009C702B" w:rsidRDefault="00916646" w:rsidP="00E67F94">
      <w:pPr>
        <w:pStyle w:val="ListParagraph"/>
        <w:numPr>
          <w:ilvl w:val="0"/>
          <w:numId w:val="28"/>
        </w:numPr>
        <w:ind w:left="720"/>
        <w:jc w:val="both"/>
        <w:rPr>
          <w:rFonts w:ascii="Times New Roman" w:eastAsia="SimSun" w:hAnsi="Times New Roman"/>
          <w:color w:val="000000"/>
          <w:sz w:val="24"/>
          <w:szCs w:val="24"/>
        </w:rPr>
      </w:pPr>
      <m:oMath>
        <m:sSub>
          <m:sSubPr>
            <m:ctrlPr>
              <w:rPr>
                <w:rFonts w:ascii="Cambria Math" w:eastAsia="SimSun" w:hAnsi="Cambria Math"/>
                <w:i/>
                <w:color w:val="000000"/>
                <w:sz w:val="24"/>
                <w:szCs w:val="24"/>
              </w:rPr>
            </m:ctrlPr>
          </m:sSubPr>
          <m:e>
            <m:r>
              <w:rPr>
                <w:rFonts w:ascii="Cambria Math" w:eastAsia="SimSun" w:hAnsi="Cambria Math"/>
                <w:color w:val="000000"/>
                <w:sz w:val="24"/>
                <w:szCs w:val="24"/>
              </w:rPr>
              <m:t>N</m:t>
            </m:r>
          </m:e>
          <m:sub>
            <m:r>
              <w:rPr>
                <w:rFonts w:ascii="Cambria Math" w:eastAsia="SimSun" w:hAnsi="Cambria Math"/>
                <w:color w:val="000000"/>
                <w:sz w:val="24"/>
                <w:szCs w:val="24"/>
              </w:rPr>
              <m:t>TA</m:t>
            </m:r>
          </m:sub>
        </m:sSub>
      </m:oMath>
      <w:r w:rsidR="009C702B" w:rsidRPr="009C702B">
        <w:rPr>
          <w:rFonts w:ascii="Times New Roman" w:eastAsia="SimSun" w:hAnsi="Times New Roman"/>
          <w:color w:val="000000"/>
          <w:sz w:val="24"/>
          <w:szCs w:val="24"/>
        </w:rPr>
        <w:t xml:space="preserve"> is derived from the User specific TA self-estimation</w:t>
      </w:r>
    </w:p>
    <w:p w14:paraId="50AC963A" w14:textId="0198506E" w:rsidR="009C702B" w:rsidRPr="009C702B" w:rsidRDefault="009C702B" w:rsidP="00E67F94">
      <w:pPr>
        <w:pStyle w:val="ListParagraph"/>
        <w:numPr>
          <w:ilvl w:val="0"/>
          <w:numId w:val="28"/>
        </w:numPr>
        <w:ind w:left="720"/>
        <w:jc w:val="both"/>
        <w:rPr>
          <w:rFonts w:ascii="Times New Roman" w:eastAsia="SimSun" w:hAnsi="Times New Roman"/>
          <w:color w:val="000000"/>
          <w:sz w:val="24"/>
          <w:szCs w:val="24"/>
        </w:rPr>
      </w:pPr>
      <m:oMath>
        <m:r>
          <w:rPr>
            <w:rFonts w:ascii="Cambria Math" w:eastAsia="SimSun" w:hAnsi="Cambria Math"/>
            <w:color w:val="000000"/>
            <w:sz w:val="24"/>
            <w:szCs w:val="24"/>
          </w:rPr>
          <m:t>X</m:t>
        </m:r>
      </m:oMath>
      <w:r w:rsidRPr="009C702B">
        <w:rPr>
          <w:rFonts w:ascii="Times New Roman" w:eastAsia="SimSun" w:hAnsi="Times New Roman"/>
          <w:color w:val="000000"/>
          <w:sz w:val="24"/>
          <w:szCs w:val="24"/>
        </w:rPr>
        <w:t> is derived at least from the common timing offset value if broadcasted by the network. The granularity of </w:t>
      </w:r>
      <m:oMath>
        <m:r>
          <w:rPr>
            <w:rFonts w:ascii="Cambria Math" w:eastAsia="SimSun" w:hAnsi="Cambria Math"/>
            <w:color w:val="000000"/>
            <w:sz w:val="24"/>
            <w:szCs w:val="24"/>
          </w:rPr>
          <m:t>X</m:t>
        </m:r>
      </m:oMath>
      <w:r w:rsidRPr="009C702B">
        <w:rPr>
          <w:rFonts w:ascii="Times New Roman" w:eastAsia="SimSun" w:hAnsi="Times New Roman"/>
          <w:color w:val="000000"/>
          <w:sz w:val="24"/>
          <w:szCs w:val="24"/>
        </w:rPr>
        <w:t>whether </w:t>
      </w:r>
      <m:oMath>
        <m:r>
          <w:rPr>
            <w:rFonts w:ascii="Cambria Math" w:eastAsia="SimSun" w:hAnsi="Cambria Math"/>
            <w:color w:val="000000"/>
            <w:sz w:val="24"/>
            <w:szCs w:val="24"/>
          </w:rPr>
          <m:t>X</m:t>
        </m:r>
      </m:oMath>
      <w:r w:rsidRPr="009C702B">
        <w:rPr>
          <w:rFonts w:ascii="Times New Roman" w:eastAsia="SimSun" w:hAnsi="Times New Roman"/>
          <w:color w:val="000000"/>
          <w:sz w:val="24"/>
          <w:szCs w:val="24"/>
        </w:rPr>
        <w:t> is indicated as a Timing Advance or as a Timing Offset value [unit] are FFS.</w:t>
      </w:r>
      <w:r w:rsidRPr="009C702B">
        <w:rPr>
          <w:rFonts w:ascii="Times New Roman" w:eastAsia="SimSun" w:hAnsi="Times New Roman"/>
          <w:color w:val="FF0000"/>
          <w:sz w:val="24"/>
          <w:szCs w:val="24"/>
        </w:rPr>
        <w:t> </w:t>
      </w:r>
      <w:r w:rsidRPr="009C702B">
        <w:rPr>
          <w:rFonts w:ascii="Times New Roman" w:eastAsia="SimSun" w:hAnsi="Times New Roman"/>
          <w:color w:val="000000"/>
          <w:sz w:val="24"/>
          <w:szCs w:val="24"/>
        </w:rPr>
        <w:t>Upon resolving the FFS, one of the X in the equation will be removed.</w:t>
      </w:r>
    </w:p>
    <w:p w14:paraId="080C120E" w14:textId="4B522D87" w:rsidR="009C702B" w:rsidRPr="009C702B" w:rsidRDefault="00916646" w:rsidP="00E67F94">
      <w:pPr>
        <w:pStyle w:val="ListParagraph"/>
        <w:numPr>
          <w:ilvl w:val="0"/>
          <w:numId w:val="28"/>
        </w:numPr>
        <w:ind w:left="720"/>
        <w:jc w:val="both"/>
        <w:rPr>
          <w:rFonts w:ascii="Times New Roman" w:eastAsia="SimSun" w:hAnsi="Times New Roman"/>
          <w:color w:val="000000"/>
          <w:sz w:val="24"/>
          <w:szCs w:val="24"/>
        </w:rPr>
      </w:pPr>
      <m:oMath>
        <m:sSub>
          <m:sSubPr>
            <m:ctrlPr>
              <w:rPr>
                <w:rFonts w:ascii="Cambria Math" w:eastAsia="SimSun" w:hAnsi="Cambria Math"/>
                <w:i/>
                <w:color w:val="000000"/>
                <w:sz w:val="24"/>
                <w:szCs w:val="24"/>
              </w:rPr>
            </m:ctrlPr>
          </m:sSubPr>
          <m:e>
            <m:r>
              <w:rPr>
                <w:rFonts w:ascii="Cambria Math" w:eastAsia="SimSun" w:hAnsi="Cambria Math"/>
                <w:color w:val="000000"/>
                <w:sz w:val="24"/>
                <w:szCs w:val="24"/>
              </w:rPr>
              <m:t>N</m:t>
            </m:r>
          </m:e>
          <m:sub>
            <m:r>
              <w:rPr>
                <w:rFonts w:ascii="Cambria Math" w:eastAsia="SimSun" w:hAnsi="Cambria Math"/>
                <w:color w:val="000000"/>
                <w:sz w:val="24"/>
                <w:szCs w:val="24"/>
              </w:rPr>
              <m:t>TA, offset</m:t>
            </m:r>
          </m:sub>
        </m:sSub>
      </m:oMath>
      <w:r w:rsidR="009C702B" w:rsidRPr="009C702B">
        <w:rPr>
          <w:rFonts w:ascii="Times New Roman" w:eastAsia="SimSun" w:hAnsi="Times New Roman"/>
          <w:color w:val="000000"/>
          <w:sz w:val="24"/>
          <w:szCs w:val="24"/>
        </w:rPr>
        <w:t> depends on band and LTE/NR coexistence and is specified in TS 38.213 section 4.2.</w:t>
      </w:r>
    </w:p>
    <w:p w14:paraId="521D548A" w14:textId="2AA97C45" w:rsidR="009C702B" w:rsidRPr="009C702B" w:rsidRDefault="00916646" w:rsidP="00E67F94">
      <w:pPr>
        <w:pStyle w:val="ListParagraph"/>
        <w:numPr>
          <w:ilvl w:val="0"/>
          <w:numId w:val="28"/>
        </w:numPr>
        <w:ind w:left="720"/>
        <w:jc w:val="both"/>
        <w:rPr>
          <w:rFonts w:ascii="Times New Roman" w:eastAsia="SimSun" w:hAnsi="Times New Roman"/>
          <w:color w:val="000000"/>
          <w:sz w:val="24"/>
          <w:szCs w:val="24"/>
        </w:rPr>
      </w:pPr>
      <m:oMath>
        <m:sSub>
          <m:sSubPr>
            <m:ctrlPr>
              <w:rPr>
                <w:rFonts w:ascii="Cambria Math" w:eastAsia="SimSun" w:hAnsi="Cambria Math"/>
                <w:i/>
                <w:color w:val="000000"/>
                <w:sz w:val="24"/>
                <w:szCs w:val="24"/>
              </w:rPr>
            </m:ctrlPr>
          </m:sSubPr>
          <m:e>
            <m:r>
              <w:rPr>
                <w:rFonts w:ascii="Cambria Math" w:eastAsia="SimSun" w:hAnsi="Cambria Math"/>
                <w:color w:val="000000"/>
                <w:sz w:val="24"/>
                <w:szCs w:val="24"/>
              </w:rPr>
              <m:t>T</m:t>
            </m:r>
          </m:e>
          <m:sub>
            <m:r>
              <w:rPr>
                <w:rFonts w:ascii="Cambria Math" w:eastAsia="SimSun" w:hAnsi="Cambria Math"/>
                <w:color w:val="000000"/>
                <w:sz w:val="24"/>
                <w:szCs w:val="24"/>
              </w:rPr>
              <m:t>C</m:t>
            </m:r>
          </m:sub>
        </m:sSub>
      </m:oMath>
      <w:r w:rsidR="009C702B" w:rsidRPr="009C702B">
        <w:rPr>
          <w:rFonts w:ascii="Times New Roman" w:eastAsia="SimSun" w:hAnsi="Times New Roman"/>
          <w:color w:val="000000"/>
          <w:sz w:val="24"/>
          <w:szCs w:val="24"/>
        </w:rPr>
        <w:t xml:space="preserve"> is specified in TS 38.211 section 4.1. </w:t>
      </w:r>
    </w:p>
    <w:p w14:paraId="4A41077A" w14:textId="77777777" w:rsidR="009C702B" w:rsidRPr="009C702B" w:rsidRDefault="009C702B" w:rsidP="00E67F94">
      <w:pPr>
        <w:pStyle w:val="ListParagraph"/>
        <w:numPr>
          <w:ilvl w:val="0"/>
          <w:numId w:val="28"/>
        </w:numPr>
        <w:ind w:left="720"/>
        <w:jc w:val="both"/>
        <w:rPr>
          <w:rFonts w:ascii="Times New Roman" w:eastAsia="SimSun" w:hAnsi="Times New Roman"/>
          <w:color w:val="000000"/>
          <w:sz w:val="24"/>
          <w:szCs w:val="24"/>
        </w:rPr>
      </w:pPr>
      <w:r w:rsidRPr="009C702B">
        <w:rPr>
          <w:rFonts w:ascii="Times New Roman" w:eastAsia="SimSun" w:hAnsi="Times New Roman"/>
          <w:color w:val="000000"/>
          <w:sz w:val="24"/>
          <w:szCs w:val="24"/>
        </w:rPr>
        <w:t xml:space="preserve">Note: UE will not assume that the RTT between UE and </w:t>
      </w:r>
      <w:proofErr w:type="spellStart"/>
      <w:r w:rsidRPr="009C702B">
        <w:rPr>
          <w:rFonts w:ascii="Times New Roman" w:eastAsia="SimSun" w:hAnsi="Times New Roman"/>
          <w:color w:val="000000"/>
          <w:sz w:val="24"/>
          <w:szCs w:val="24"/>
        </w:rPr>
        <w:t>gNB</w:t>
      </w:r>
      <w:proofErr w:type="spellEnd"/>
      <w:r w:rsidRPr="009C702B">
        <w:rPr>
          <w:rFonts w:ascii="Times New Roman" w:eastAsia="SimSun" w:hAnsi="Times New Roman"/>
          <w:color w:val="000000"/>
          <w:sz w:val="24"/>
          <w:szCs w:val="24"/>
        </w:rPr>
        <w:t xml:space="preserve"> is equal to the calculated TA for Msg1/Msg A.</w:t>
      </w:r>
    </w:p>
    <w:p w14:paraId="3BC8A8E4" w14:textId="77777777" w:rsidR="009C702B" w:rsidRPr="00356D75" w:rsidRDefault="009C702B" w:rsidP="00FC6B03">
      <w:pPr>
        <w:ind w:left="360" w:hanging="360"/>
        <w:jc w:val="both"/>
        <w:rPr>
          <w:rFonts w:eastAsia="SimSun"/>
          <w:color w:val="000000"/>
        </w:rPr>
      </w:pPr>
    </w:p>
    <w:p w14:paraId="1C03F6F1" w14:textId="77777777" w:rsidR="009C702B" w:rsidRPr="00356D75" w:rsidRDefault="009C702B" w:rsidP="00FC6B03">
      <w:pPr>
        <w:jc w:val="both"/>
        <w:rPr>
          <w:rFonts w:eastAsia="SimSun"/>
          <w:color w:val="000000"/>
        </w:rPr>
      </w:pPr>
      <w:r w:rsidRPr="00356D75">
        <w:rPr>
          <w:rFonts w:eastAsia="SimSun"/>
          <w:color w:val="000000"/>
          <w:shd w:val="clear" w:color="auto" w:fill="808000"/>
        </w:rPr>
        <w:t>Working assumption:</w:t>
      </w:r>
    </w:p>
    <w:p w14:paraId="5F25334C" w14:textId="77777777" w:rsidR="009C702B" w:rsidRPr="00356D75" w:rsidRDefault="009C702B" w:rsidP="00FC6B03">
      <w:pPr>
        <w:spacing w:after="160" w:line="252" w:lineRule="atLeast"/>
        <w:jc w:val="both"/>
        <w:rPr>
          <w:rFonts w:eastAsia="SimSun"/>
          <w:color w:val="000000"/>
        </w:rPr>
      </w:pPr>
      <w:r w:rsidRPr="00356D75">
        <w:rPr>
          <w:rFonts w:eastAsia="SimSun"/>
          <w:color w:val="000000"/>
          <w:lang w:val="en-GB"/>
        </w:rPr>
        <w:lastRenderedPageBreak/>
        <w:t>It is assumed that the requirement on UL time pre-compensation for Msg1/</w:t>
      </w:r>
      <w:proofErr w:type="spellStart"/>
      <w:r w:rsidRPr="00356D75">
        <w:rPr>
          <w:rFonts w:eastAsia="SimSun"/>
          <w:color w:val="000000"/>
          <w:lang w:val="en-GB"/>
        </w:rPr>
        <w:t>MsgA</w:t>
      </w:r>
      <w:proofErr w:type="spellEnd"/>
      <w:r w:rsidRPr="00356D75">
        <w:rPr>
          <w:rFonts w:eastAsia="SimSun"/>
          <w:color w:val="000000"/>
          <w:lang w:val="en-GB"/>
        </w:rPr>
        <w:t xml:space="preserve"> transmission of an NR NTN UE in idle/inactive mode will be defined such that the existing TAC 12-bit field in msg2 (or </w:t>
      </w:r>
      <w:proofErr w:type="spellStart"/>
      <w:r w:rsidRPr="00356D75">
        <w:rPr>
          <w:rFonts w:eastAsia="SimSun"/>
          <w:color w:val="000000"/>
          <w:lang w:val="en-GB"/>
        </w:rPr>
        <w:t>msgB</w:t>
      </w:r>
      <w:proofErr w:type="spellEnd"/>
      <w:r w:rsidRPr="00356D75">
        <w:rPr>
          <w:rFonts w:eastAsia="SimSun"/>
          <w:color w:val="000000"/>
          <w:lang w:val="en-GB"/>
        </w:rPr>
        <w:t>) can be reused without any extension.</w:t>
      </w:r>
    </w:p>
    <w:p w14:paraId="312DC9D8" w14:textId="77777777" w:rsidR="009C702B" w:rsidRPr="00356D75" w:rsidRDefault="009C702B" w:rsidP="00FC6B03">
      <w:pPr>
        <w:jc w:val="both"/>
        <w:rPr>
          <w:rFonts w:eastAsia="SimSun"/>
          <w:color w:val="000000"/>
        </w:rPr>
      </w:pPr>
      <w:r w:rsidRPr="00356D75">
        <w:rPr>
          <w:rFonts w:eastAsia="SimSun"/>
          <w:color w:val="000000"/>
        </w:rPr>
        <w:t> </w:t>
      </w:r>
    </w:p>
    <w:p w14:paraId="44A53823" w14:textId="77777777" w:rsidR="009C702B" w:rsidRPr="00356D75" w:rsidRDefault="009C702B" w:rsidP="00FC6B03">
      <w:pPr>
        <w:jc w:val="both"/>
        <w:rPr>
          <w:rFonts w:eastAsia="SimSun"/>
          <w:color w:val="000000"/>
        </w:rPr>
      </w:pPr>
      <w:r w:rsidRPr="00356D75">
        <w:rPr>
          <w:rFonts w:eastAsia="SimSun"/>
          <w:color w:val="000000"/>
          <w:shd w:val="clear" w:color="auto" w:fill="00FF00"/>
        </w:rPr>
        <w:t>Agreement:</w:t>
      </w:r>
    </w:p>
    <w:p w14:paraId="11677A4C" w14:textId="77777777" w:rsidR="009C702B" w:rsidRPr="00356D75" w:rsidRDefault="009C702B" w:rsidP="00FC6B03">
      <w:pPr>
        <w:jc w:val="both"/>
        <w:rPr>
          <w:rFonts w:eastAsia="SimSun"/>
          <w:color w:val="000000"/>
        </w:rPr>
      </w:pPr>
      <w:r w:rsidRPr="00356D75">
        <w:rPr>
          <w:rFonts w:eastAsia="SimSun"/>
          <w:color w:val="000000"/>
        </w:rPr>
        <w:t>An NR NTN UE in RRC_CONNECTED states shall be capable of at least using its acquired GNSS position and satellite ephemeris to perform frequency pre-compensation to counter shift the Doppler experienced on the service link.</w:t>
      </w:r>
    </w:p>
    <w:p w14:paraId="0130A7F6" w14:textId="77777777" w:rsidR="009C702B" w:rsidRPr="002300B4" w:rsidRDefault="009C702B" w:rsidP="009C702B">
      <w:pPr>
        <w:rPr>
          <w:lang w:eastAsia="x-none"/>
        </w:rPr>
      </w:pPr>
    </w:p>
    <w:p w14:paraId="05E5CF06" w14:textId="7D40F4DC"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w:t>
      </w:r>
      <w:r w:rsidR="002F6DF8">
        <w:rPr>
          <w:szCs w:val="20"/>
        </w:rPr>
        <w:t xml:space="preserve"> </w:t>
      </w:r>
      <w:r w:rsidR="009C0798">
        <w:rPr>
          <w:szCs w:val="20"/>
        </w:rPr>
        <w:t>topics</w:t>
      </w:r>
      <w:r w:rsidR="002F6DF8">
        <w:rPr>
          <w:szCs w:val="20"/>
        </w:rPr>
        <w:t xml:space="preserve"> </w:t>
      </w:r>
      <w:r w:rsidR="003B679C">
        <w:rPr>
          <w:szCs w:val="20"/>
        </w:rPr>
        <w:t>of initial TA acquisition, TA command in RAR, TA maintenance and frequency synchronization</w:t>
      </w:r>
      <w:r w:rsidR="004F5A72">
        <w:rPr>
          <w:szCs w:val="20"/>
        </w:rPr>
        <w:t xml:space="preserve">. </w:t>
      </w:r>
    </w:p>
    <w:p w14:paraId="2DF62AF7" w14:textId="4CEA3B67" w:rsidR="00D01052" w:rsidRPr="00D01052" w:rsidRDefault="00FA539B" w:rsidP="00D01052">
      <w:pPr>
        <w:pStyle w:val="Heading1"/>
      </w:pPr>
      <w:r>
        <w:t>Discussion</w:t>
      </w:r>
    </w:p>
    <w:p w14:paraId="21E5B5D5" w14:textId="0C933730" w:rsidR="00163AAA" w:rsidRDefault="002F6DF8" w:rsidP="00163AAA">
      <w:pPr>
        <w:pStyle w:val="Heading2"/>
        <w:jc w:val="both"/>
      </w:pPr>
      <w:r>
        <w:t>Initial TA acquisition</w:t>
      </w:r>
    </w:p>
    <w:p w14:paraId="3EB0F803" w14:textId="1DCFDE4B" w:rsidR="001B79A6" w:rsidRDefault="00FC6B03" w:rsidP="001B79A6">
      <w:pPr>
        <w:jc w:val="both"/>
        <w:rPr>
          <w:rFonts w:eastAsia="SimSun"/>
          <w:color w:val="000000"/>
        </w:rPr>
      </w:pPr>
      <w:r>
        <w:rPr>
          <w:rFonts w:eastAsia="SimSun"/>
          <w:color w:val="000000"/>
        </w:rPr>
        <w:t xml:space="preserve">It was agreed </w:t>
      </w:r>
      <w:r>
        <w:rPr>
          <w:rFonts w:eastAsia="SimSun"/>
          <w:color w:val="000000"/>
        </w:rPr>
        <w:fldChar w:fldCharType="begin"/>
      </w:r>
      <w:r>
        <w:rPr>
          <w:rFonts w:eastAsia="SimSun"/>
          <w:color w:val="000000"/>
        </w:rPr>
        <w:instrText xml:space="preserve"> REF _Ref49784738 \r \h  \* MERGEFORMAT </w:instrText>
      </w:r>
      <w:r>
        <w:rPr>
          <w:rFonts w:eastAsia="SimSun"/>
          <w:color w:val="000000"/>
        </w:rPr>
      </w:r>
      <w:r>
        <w:rPr>
          <w:rFonts w:eastAsia="SimSun"/>
          <w:color w:val="000000"/>
        </w:rPr>
        <w:fldChar w:fldCharType="separate"/>
      </w:r>
      <w:r w:rsidR="00E67F94">
        <w:rPr>
          <w:rFonts w:eastAsia="SimSun"/>
          <w:color w:val="000000"/>
        </w:rPr>
        <w:t>[3]</w:t>
      </w:r>
      <w:r>
        <w:rPr>
          <w:rFonts w:eastAsia="SimSun"/>
          <w:color w:val="000000"/>
        </w:rPr>
        <w:fldChar w:fldCharType="end"/>
      </w:r>
      <w:r>
        <w:rPr>
          <w:rFonts w:eastAsia="SimSun"/>
          <w:color w:val="000000"/>
        </w:rPr>
        <w:t xml:space="preserve"> that a common timing offset value may be broadcast by the network in NTN. The details of the common timing offset </w:t>
      </w:r>
      <w:r w:rsidR="001B79A6">
        <w:rPr>
          <w:rFonts w:eastAsia="SimSun"/>
          <w:color w:val="000000"/>
        </w:rPr>
        <w:t>are</w:t>
      </w:r>
      <w:r>
        <w:rPr>
          <w:rFonts w:eastAsia="SimSun"/>
          <w:color w:val="000000"/>
        </w:rPr>
        <w:t xml:space="preserve"> open. </w:t>
      </w:r>
    </w:p>
    <w:p w14:paraId="4D6991E3" w14:textId="77777777" w:rsidR="001B79A6" w:rsidRDefault="001B79A6" w:rsidP="001B79A6">
      <w:pPr>
        <w:jc w:val="both"/>
        <w:rPr>
          <w:rFonts w:eastAsia="SimSun"/>
          <w:color w:val="000000"/>
        </w:rPr>
      </w:pPr>
    </w:p>
    <w:p w14:paraId="714F9032" w14:textId="04BDC48B" w:rsidR="001B79A6" w:rsidRPr="00356D75" w:rsidRDefault="00FC6B03" w:rsidP="001B79A6">
      <w:pPr>
        <w:jc w:val="both"/>
        <w:rPr>
          <w:rFonts w:eastAsia="SimSun"/>
          <w:color w:val="000000"/>
        </w:rPr>
      </w:pPr>
      <w:r>
        <w:rPr>
          <w:rFonts w:eastAsia="SimSun"/>
          <w:color w:val="000000"/>
        </w:rPr>
        <w:t xml:space="preserve">In our view, this common timing offset value is used to derive the RTT between UE and </w:t>
      </w:r>
      <w:proofErr w:type="spellStart"/>
      <w:r>
        <w:rPr>
          <w:rFonts w:eastAsia="SimSun"/>
          <w:color w:val="000000"/>
        </w:rPr>
        <w:t>gNB</w:t>
      </w:r>
      <w:proofErr w:type="spellEnd"/>
      <w:r>
        <w:rPr>
          <w:rFonts w:eastAsia="SimSun"/>
          <w:color w:val="000000"/>
        </w:rPr>
        <w:t xml:space="preserve">. It is RAN2 working assumption </w:t>
      </w:r>
      <w:r>
        <w:rPr>
          <w:rFonts w:eastAsia="SimSun"/>
          <w:color w:val="000000"/>
        </w:rPr>
        <w:fldChar w:fldCharType="begin"/>
      </w:r>
      <w:r>
        <w:rPr>
          <w:rFonts w:eastAsia="SimSun"/>
          <w:color w:val="000000"/>
        </w:rPr>
        <w:instrText xml:space="preserve"> REF _Ref60214328 \r \h </w:instrText>
      </w:r>
      <w:r>
        <w:rPr>
          <w:rFonts w:eastAsia="SimSun"/>
          <w:color w:val="000000"/>
        </w:rPr>
      </w:r>
      <w:r>
        <w:rPr>
          <w:rFonts w:eastAsia="SimSun"/>
          <w:color w:val="000000"/>
        </w:rPr>
        <w:fldChar w:fldCharType="separate"/>
      </w:r>
      <w:r w:rsidR="00E67F94">
        <w:rPr>
          <w:rFonts w:eastAsia="SimSun"/>
          <w:color w:val="000000"/>
        </w:rPr>
        <w:t>[4]</w:t>
      </w:r>
      <w:r>
        <w:rPr>
          <w:rFonts w:eastAsia="SimSun"/>
          <w:color w:val="000000"/>
        </w:rPr>
        <w:fldChar w:fldCharType="end"/>
      </w:r>
      <w:r>
        <w:rPr>
          <w:rFonts w:eastAsia="SimSun"/>
          <w:color w:val="000000"/>
        </w:rPr>
        <w:t xml:space="preserve"> that UE obtains this RTT between UE and </w:t>
      </w:r>
      <w:proofErr w:type="spellStart"/>
      <w:r>
        <w:rPr>
          <w:rFonts w:eastAsia="SimSun"/>
          <w:color w:val="000000"/>
        </w:rPr>
        <w:t>gNB</w:t>
      </w:r>
      <w:proofErr w:type="spellEnd"/>
      <w:r w:rsidR="001B79A6">
        <w:rPr>
          <w:rFonts w:eastAsia="SimSun"/>
          <w:color w:val="000000"/>
        </w:rPr>
        <w:t xml:space="preserve"> to facilitate UE’s calculation of certain time windows. The RTT between UE and </w:t>
      </w:r>
      <w:proofErr w:type="spellStart"/>
      <w:r w:rsidR="001B79A6">
        <w:rPr>
          <w:rFonts w:eastAsia="SimSun"/>
          <w:color w:val="000000"/>
        </w:rPr>
        <w:t>gNB</w:t>
      </w:r>
      <w:proofErr w:type="spellEnd"/>
      <w:r w:rsidR="001B79A6">
        <w:rPr>
          <w:rFonts w:eastAsia="SimSun"/>
          <w:color w:val="000000"/>
        </w:rPr>
        <w:t xml:space="preserve"> is composed of service link RTT and feeder link RTT. The service link RTT can be obtained by UE based </w:t>
      </w:r>
      <w:r w:rsidR="001B79A6" w:rsidRPr="00356D75">
        <w:rPr>
          <w:rFonts w:eastAsia="SimSun"/>
          <w:color w:val="000000"/>
          <w:lang w:val="en-GB"/>
        </w:rPr>
        <w:t>on its GNSS-acquired position and the serving satellite ephemeris.</w:t>
      </w:r>
      <w:r w:rsidR="001B79A6">
        <w:rPr>
          <w:rFonts w:eastAsia="SimSun"/>
          <w:color w:val="000000"/>
          <w:lang w:val="en-GB"/>
        </w:rPr>
        <w:t xml:space="preserve"> Since a UE does not know the location of </w:t>
      </w:r>
      <w:proofErr w:type="spellStart"/>
      <w:r w:rsidR="001B79A6">
        <w:rPr>
          <w:rFonts w:eastAsia="SimSun"/>
          <w:color w:val="000000"/>
          <w:lang w:val="en-GB"/>
        </w:rPr>
        <w:t>gNB</w:t>
      </w:r>
      <w:proofErr w:type="spellEnd"/>
      <w:r w:rsidR="001B79A6">
        <w:rPr>
          <w:rFonts w:eastAsia="SimSun"/>
          <w:color w:val="000000"/>
          <w:lang w:val="en-GB"/>
        </w:rPr>
        <w:t xml:space="preserve">, it is unable to estimate the feeder link RTT. On the other hand, </w:t>
      </w:r>
      <w:proofErr w:type="spellStart"/>
      <w:r w:rsidR="001B79A6">
        <w:rPr>
          <w:rFonts w:eastAsia="SimSun"/>
          <w:color w:val="000000"/>
          <w:lang w:val="en-GB"/>
        </w:rPr>
        <w:t>gNB</w:t>
      </w:r>
      <w:proofErr w:type="spellEnd"/>
      <w:r w:rsidR="001B79A6">
        <w:rPr>
          <w:rFonts w:eastAsia="SimSun"/>
          <w:color w:val="000000"/>
          <w:lang w:val="en-GB"/>
        </w:rPr>
        <w:t xml:space="preserve"> can calculate the feeder link RTT, based on its GNSS position and the serving satellite ephemeris. Hence, it is desirable for </w:t>
      </w:r>
      <w:proofErr w:type="spellStart"/>
      <w:r w:rsidR="001B79A6">
        <w:rPr>
          <w:rFonts w:eastAsia="SimSun"/>
          <w:color w:val="000000"/>
          <w:lang w:val="en-GB"/>
        </w:rPr>
        <w:t>gNB</w:t>
      </w:r>
      <w:proofErr w:type="spellEnd"/>
      <w:r w:rsidR="001B79A6">
        <w:rPr>
          <w:rFonts w:eastAsia="SimSun"/>
          <w:color w:val="000000"/>
          <w:lang w:val="en-GB"/>
        </w:rPr>
        <w:t xml:space="preserve"> to broadcast this feeder link RTT so that UE can obtain the RTT between UE and </w:t>
      </w:r>
      <w:proofErr w:type="spellStart"/>
      <w:r w:rsidR="001B79A6">
        <w:rPr>
          <w:rFonts w:eastAsia="SimSun"/>
          <w:color w:val="000000"/>
          <w:lang w:val="en-GB"/>
        </w:rPr>
        <w:t>gNB</w:t>
      </w:r>
      <w:proofErr w:type="spellEnd"/>
      <w:r w:rsidR="001B79A6">
        <w:rPr>
          <w:rFonts w:eastAsia="SimSun"/>
          <w:color w:val="000000"/>
          <w:lang w:val="en-GB"/>
        </w:rPr>
        <w:t xml:space="preserve">. </w:t>
      </w:r>
    </w:p>
    <w:p w14:paraId="6CB9404B" w14:textId="145BD02B" w:rsidR="00FC6B03" w:rsidRDefault="00FC6B03" w:rsidP="00FC6B03">
      <w:pPr>
        <w:rPr>
          <w:rFonts w:eastAsia="SimSun"/>
          <w:color w:val="000000"/>
        </w:rPr>
      </w:pPr>
    </w:p>
    <w:p w14:paraId="3179820F" w14:textId="400FD3BA" w:rsidR="009C702B" w:rsidRDefault="009C702B" w:rsidP="00916B3D">
      <w:pPr>
        <w:jc w:val="both"/>
        <w:rPr>
          <w:i/>
        </w:rPr>
      </w:pPr>
      <w:r w:rsidRPr="00AF7963">
        <w:rPr>
          <w:b/>
          <w:i/>
          <w:u w:val="single"/>
        </w:rPr>
        <w:t xml:space="preserve">Proposal </w:t>
      </w:r>
      <w:r>
        <w:rPr>
          <w:b/>
          <w:i/>
          <w:u w:val="single"/>
        </w:rPr>
        <w:t>1</w:t>
      </w:r>
      <w:r w:rsidRPr="001C381A">
        <w:rPr>
          <w:b/>
          <w:i/>
          <w:u w:val="single"/>
        </w:rPr>
        <w:t>:</w:t>
      </w:r>
      <w:r>
        <w:rPr>
          <w:i/>
        </w:rPr>
        <w:t xml:space="preserve"> The common timing offset broadcast by network is equal to the </w:t>
      </w:r>
      <w:r w:rsidR="00FC6B03">
        <w:rPr>
          <w:i/>
        </w:rPr>
        <w:t>feeder link RTT.</w:t>
      </w:r>
    </w:p>
    <w:p w14:paraId="57CF338E" w14:textId="3729EF15" w:rsidR="00FC6B03" w:rsidRDefault="00FC6B03" w:rsidP="00916B3D">
      <w:pPr>
        <w:jc w:val="both"/>
        <w:rPr>
          <w:i/>
        </w:rPr>
      </w:pPr>
    </w:p>
    <w:p w14:paraId="57DC2A83" w14:textId="3360F53B" w:rsidR="001B79A6" w:rsidRDefault="001B79A6" w:rsidP="00E67F94">
      <w:pPr>
        <w:jc w:val="both"/>
        <w:rPr>
          <w:rFonts w:eastAsia="SimSun"/>
          <w:color w:val="000000"/>
        </w:rPr>
      </w:pPr>
      <w:r>
        <w:rPr>
          <w:rFonts w:eastAsia="SimSun"/>
          <w:color w:val="000000"/>
        </w:rPr>
        <w:t xml:space="preserve">For NGEO scenario, the moving satellite leads to the </w:t>
      </w:r>
      <w:r w:rsidR="00E67F94">
        <w:rPr>
          <w:rFonts w:eastAsia="SimSun"/>
          <w:color w:val="000000"/>
        </w:rPr>
        <w:t xml:space="preserve">frequent update of the feeder link RTT. </w:t>
      </w:r>
      <w:r w:rsidR="005425ED">
        <w:rPr>
          <w:rFonts w:eastAsia="SimSun"/>
          <w:color w:val="000000"/>
        </w:rPr>
        <w:t>Be</w:t>
      </w:r>
      <w:r w:rsidR="00AE5201">
        <w:rPr>
          <w:rFonts w:eastAsia="SimSun"/>
          <w:color w:val="000000"/>
        </w:rPr>
        <w:t>sides</w:t>
      </w:r>
      <w:r w:rsidR="00E67F94">
        <w:rPr>
          <w:rFonts w:eastAsia="SimSun"/>
          <w:color w:val="000000"/>
        </w:rPr>
        <w:t xml:space="preserve"> </w:t>
      </w:r>
      <w:proofErr w:type="spellStart"/>
      <w:r w:rsidR="00E67F94">
        <w:rPr>
          <w:rFonts w:eastAsia="SimSun"/>
          <w:color w:val="000000"/>
        </w:rPr>
        <w:t>gNB</w:t>
      </w:r>
      <w:proofErr w:type="spellEnd"/>
      <w:r w:rsidR="00E67F94">
        <w:rPr>
          <w:rFonts w:eastAsia="SimSun"/>
          <w:color w:val="000000"/>
        </w:rPr>
        <w:t xml:space="preserve"> </w:t>
      </w:r>
      <w:r w:rsidR="005425ED">
        <w:rPr>
          <w:rFonts w:eastAsia="SimSun"/>
          <w:color w:val="000000"/>
        </w:rPr>
        <w:t>broad</w:t>
      </w:r>
      <w:r w:rsidR="00AE5201">
        <w:rPr>
          <w:rFonts w:eastAsia="SimSun"/>
          <w:color w:val="000000"/>
        </w:rPr>
        <w:t>cast</w:t>
      </w:r>
      <w:r w:rsidR="00E67F94">
        <w:rPr>
          <w:rFonts w:eastAsia="SimSun"/>
          <w:color w:val="000000"/>
        </w:rPr>
        <w:t xml:space="preserve">ing the common timing offset, a common timing drift rate </w:t>
      </w:r>
      <w:r w:rsidR="00AE5201">
        <w:rPr>
          <w:rFonts w:eastAsia="SimSun"/>
          <w:color w:val="000000"/>
        </w:rPr>
        <w:t>can</w:t>
      </w:r>
      <w:r w:rsidR="00E67F94">
        <w:rPr>
          <w:rFonts w:eastAsia="SimSun"/>
          <w:color w:val="000000"/>
        </w:rPr>
        <w:t xml:space="preserve"> </w:t>
      </w:r>
      <w:r w:rsidR="005425ED">
        <w:rPr>
          <w:rFonts w:eastAsia="SimSun"/>
          <w:color w:val="000000"/>
        </w:rPr>
        <w:t xml:space="preserve">also </w:t>
      </w:r>
      <w:r w:rsidR="00E67F94">
        <w:rPr>
          <w:rFonts w:eastAsia="SimSun"/>
          <w:color w:val="000000"/>
        </w:rPr>
        <w:t xml:space="preserve">be broadcast. UE may autonomously calculate the latest feeder link RTT based on this common timing drift rate. </w:t>
      </w:r>
    </w:p>
    <w:p w14:paraId="05959E07" w14:textId="77777777" w:rsidR="001B79A6" w:rsidRDefault="001B79A6" w:rsidP="00916B3D">
      <w:pPr>
        <w:jc w:val="both"/>
        <w:rPr>
          <w:i/>
        </w:rPr>
      </w:pPr>
    </w:p>
    <w:p w14:paraId="7F8B4615" w14:textId="21D4CF01" w:rsidR="00FC6B03" w:rsidRDefault="00FC6B03" w:rsidP="00916B3D">
      <w:pPr>
        <w:jc w:val="both"/>
        <w:rPr>
          <w:bCs/>
          <w:iCs/>
        </w:rPr>
      </w:pPr>
      <w:r w:rsidRPr="00AF7963">
        <w:rPr>
          <w:b/>
          <w:i/>
          <w:u w:val="single"/>
        </w:rPr>
        <w:t xml:space="preserve">Proposal </w:t>
      </w:r>
      <w:r>
        <w:rPr>
          <w:b/>
          <w:i/>
          <w:u w:val="single"/>
        </w:rPr>
        <w:t>2</w:t>
      </w:r>
      <w:r w:rsidRPr="001C381A">
        <w:rPr>
          <w:b/>
          <w:i/>
          <w:u w:val="single"/>
        </w:rPr>
        <w:t>:</w:t>
      </w:r>
      <w:r>
        <w:rPr>
          <w:i/>
        </w:rPr>
        <w:t xml:space="preserve"> A common timing drift rate is broadcast </w:t>
      </w:r>
      <w:r w:rsidR="00E67F94">
        <w:rPr>
          <w:i/>
        </w:rPr>
        <w:t xml:space="preserve">together </w:t>
      </w:r>
      <w:r>
        <w:rPr>
          <w:i/>
        </w:rPr>
        <w:t xml:space="preserve">with the common timing offset. </w:t>
      </w:r>
    </w:p>
    <w:p w14:paraId="67C4BEB0" w14:textId="77777777" w:rsidR="00E67F94" w:rsidRDefault="00E67F94" w:rsidP="00916B3D">
      <w:pPr>
        <w:jc w:val="both"/>
        <w:rPr>
          <w:bCs/>
          <w:iCs/>
        </w:rPr>
      </w:pPr>
    </w:p>
    <w:p w14:paraId="1CE9A0EA" w14:textId="228FE6C5" w:rsidR="004F5B26" w:rsidRDefault="004F5B26" w:rsidP="00916B3D">
      <w:pPr>
        <w:jc w:val="both"/>
        <w:rPr>
          <w:bCs/>
          <w:iCs/>
        </w:rPr>
      </w:pPr>
      <w:r>
        <w:rPr>
          <w:bCs/>
          <w:iCs/>
        </w:rPr>
        <w:t>According to</w:t>
      </w:r>
      <w:r w:rsidR="00E67F94">
        <w:rPr>
          <w:bCs/>
          <w:iCs/>
        </w:rPr>
        <w:t xml:space="preserve"> </w:t>
      </w:r>
      <w:r w:rsidR="00E67F94">
        <w:rPr>
          <w:bCs/>
          <w:iCs/>
        </w:rPr>
        <w:fldChar w:fldCharType="begin"/>
      </w:r>
      <w:r w:rsidR="00E67F94">
        <w:rPr>
          <w:bCs/>
          <w:iCs/>
        </w:rPr>
        <w:instrText xml:space="preserve"> REF _Ref60215586 \r \h </w:instrText>
      </w:r>
      <w:r w:rsidR="00E67F94">
        <w:rPr>
          <w:bCs/>
          <w:iCs/>
        </w:rPr>
      </w:r>
      <w:r w:rsidR="00E67F94">
        <w:rPr>
          <w:bCs/>
          <w:iCs/>
        </w:rPr>
        <w:fldChar w:fldCharType="separate"/>
      </w:r>
      <w:r w:rsidR="00E67F94">
        <w:rPr>
          <w:bCs/>
          <w:iCs/>
        </w:rPr>
        <w:t>[2]</w:t>
      </w:r>
      <w:r w:rsidR="00E67F94">
        <w:rPr>
          <w:bCs/>
          <w:iCs/>
        </w:rPr>
        <w:fldChar w:fldCharType="end"/>
      </w:r>
      <w:r>
        <w:rPr>
          <w:bCs/>
          <w:iCs/>
        </w:rPr>
        <w:t xml:space="preserve">, the </w:t>
      </w:r>
      <w:r w:rsidR="00A372A5">
        <w:rPr>
          <w:bCs/>
          <w:iCs/>
        </w:rPr>
        <w:t xml:space="preserve">timing </w:t>
      </w:r>
      <w:r>
        <w:rPr>
          <w:bCs/>
          <w:iCs/>
        </w:rPr>
        <w:t>reference point is defined as the point where the timing alignment of uplink and downlink frames can be observed. The TA</w:t>
      </w:r>
      <w:r w:rsidR="00C808E1">
        <w:rPr>
          <w:bCs/>
          <w:iCs/>
        </w:rPr>
        <w:t xml:space="preserve"> applied in PRACH transmission is set to the TA between UE and reference point. </w:t>
      </w:r>
    </w:p>
    <w:p w14:paraId="213FD94C" w14:textId="77777777" w:rsidR="004F5B26" w:rsidRDefault="004F5B26" w:rsidP="00916B3D">
      <w:pPr>
        <w:jc w:val="both"/>
        <w:rPr>
          <w:bCs/>
          <w:iCs/>
        </w:rPr>
      </w:pPr>
    </w:p>
    <w:p w14:paraId="5C2411F6" w14:textId="4FAF0F11" w:rsidR="004519D0" w:rsidRDefault="004519D0" w:rsidP="00916B3D">
      <w:pPr>
        <w:jc w:val="both"/>
        <w:rPr>
          <w:bCs/>
          <w:iCs/>
        </w:rPr>
      </w:pPr>
      <w:r>
        <w:rPr>
          <w:bCs/>
          <w:iCs/>
        </w:rPr>
        <w:t xml:space="preserve">Three options on the </w:t>
      </w:r>
      <w:r w:rsidR="00A372A5">
        <w:rPr>
          <w:bCs/>
          <w:iCs/>
        </w:rPr>
        <w:t xml:space="preserve">timing </w:t>
      </w:r>
      <w:r>
        <w:rPr>
          <w:bCs/>
          <w:iCs/>
        </w:rPr>
        <w:t>reference point location were discussed</w:t>
      </w:r>
      <w:r w:rsidR="00972FC1">
        <w:rPr>
          <w:bCs/>
          <w:iCs/>
        </w:rPr>
        <w:t xml:space="preserve"> </w:t>
      </w:r>
      <w:r w:rsidR="00972FC1">
        <w:rPr>
          <w:bCs/>
          <w:iCs/>
        </w:rPr>
        <w:fldChar w:fldCharType="begin"/>
      </w:r>
      <w:r w:rsidR="00972FC1">
        <w:rPr>
          <w:bCs/>
          <w:iCs/>
        </w:rPr>
        <w:instrText xml:space="preserve"> REF _Ref60215586 \r \h </w:instrText>
      </w:r>
      <w:r w:rsidR="00972FC1">
        <w:rPr>
          <w:bCs/>
          <w:iCs/>
        </w:rPr>
      </w:r>
      <w:r w:rsidR="00972FC1">
        <w:rPr>
          <w:bCs/>
          <w:iCs/>
        </w:rPr>
        <w:fldChar w:fldCharType="separate"/>
      </w:r>
      <w:r w:rsidR="00972FC1">
        <w:rPr>
          <w:bCs/>
          <w:iCs/>
        </w:rPr>
        <w:t>[2]</w:t>
      </w:r>
      <w:r w:rsidR="00972FC1">
        <w:rPr>
          <w:bCs/>
          <w:iCs/>
        </w:rPr>
        <w:fldChar w:fldCharType="end"/>
      </w:r>
      <w:r>
        <w:rPr>
          <w:bCs/>
          <w:iCs/>
        </w:rPr>
        <w:t xml:space="preserve">: 1). reference point is at </w:t>
      </w:r>
      <w:proofErr w:type="spellStart"/>
      <w:r>
        <w:rPr>
          <w:bCs/>
          <w:iCs/>
        </w:rPr>
        <w:t>gNB</w:t>
      </w:r>
      <w:proofErr w:type="spellEnd"/>
      <w:r>
        <w:rPr>
          <w:bCs/>
          <w:iCs/>
        </w:rPr>
        <w:t>, 2). reference point is at satellite, 3)</w:t>
      </w:r>
      <w:r w:rsidR="00D21BA6">
        <w:rPr>
          <w:bCs/>
          <w:iCs/>
        </w:rPr>
        <w:t>.</w:t>
      </w:r>
      <w:r>
        <w:rPr>
          <w:bCs/>
          <w:iCs/>
        </w:rPr>
        <w:t xml:space="preserve"> reference point is left to the implementation. </w:t>
      </w:r>
    </w:p>
    <w:p w14:paraId="0976A587" w14:textId="77777777" w:rsidR="004519D0" w:rsidRDefault="004519D0" w:rsidP="00916B3D">
      <w:pPr>
        <w:jc w:val="both"/>
        <w:rPr>
          <w:bCs/>
          <w:iCs/>
        </w:rPr>
      </w:pPr>
    </w:p>
    <w:p w14:paraId="7F1F360C" w14:textId="23BF8427" w:rsidR="00C808E1" w:rsidRDefault="004519D0" w:rsidP="00916B3D">
      <w:pPr>
        <w:jc w:val="both"/>
        <w:rPr>
          <w:bCs/>
          <w:iCs/>
        </w:rPr>
      </w:pPr>
      <w:r>
        <w:rPr>
          <w:bCs/>
          <w:iCs/>
        </w:rPr>
        <w:t xml:space="preserve">In the first option, </w:t>
      </w:r>
      <w:r w:rsidR="00972FC1">
        <w:rPr>
          <w:bCs/>
          <w:iCs/>
        </w:rPr>
        <w:t>t</w:t>
      </w:r>
      <w:r>
        <w:rPr>
          <w:bCs/>
          <w:iCs/>
        </w:rPr>
        <w:t xml:space="preserve">he </w:t>
      </w:r>
      <w:r w:rsidR="004F5B26">
        <w:rPr>
          <w:bCs/>
          <w:iCs/>
        </w:rPr>
        <w:t xml:space="preserve">TA </w:t>
      </w:r>
      <w:r w:rsidR="00DD2B47">
        <w:rPr>
          <w:bCs/>
          <w:iCs/>
        </w:rPr>
        <w:t xml:space="preserve">applied in PRACH transmission </w:t>
      </w:r>
      <w:r w:rsidR="004F5B26">
        <w:rPr>
          <w:bCs/>
          <w:iCs/>
        </w:rPr>
        <w:t xml:space="preserve">is equal to the sum of common </w:t>
      </w:r>
      <w:r w:rsidR="00972FC1">
        <w:rPr>
          <w:bCs/>
          <w:iCs/>
        </w:rPr>
        <w:t>TA</w:t>
      </w:r>
      <w:r w:rsidR="004F5B26">
        <w:rPr>
          <w:bCs/>
          <w:iCs/>
        </w:rPr>
        <w:t xml:space="preserve"> and </w:t>
      </w:r>
      <w:r w:rsidR="00DD2B47">
        <w:rPr>
          <w:bCs/>
          <w:iCs/>
        </w:rPr>
        <w:t>UE specific TA</w:t>
      </w:r>
      <w:r w:rsidR="004F5B26">
        <w:rPr>
          <w:bCs/>
          <w:iCs/>
        </w:rPr>
        <w:t xml:space="preserve">. </w:t>
      </w:r>
      <w:r w:rsidR="00972FC1">
        <w:rPr>
          <w:bCs/>
          <w:iCs/>
        </w:rPr>
        <w:t xml:space="preserve">The common TA is derived from the common timing offset broadcast by network. The UE specific TA is autonomously acquired by UE based on its GNSS location and serving satellite ephemeris. </w:t>
      </w:r>
      <w:r w:rsidR="004F5B26">
        <w:rPr>
          <w:bCs/>
          <w:iCs/>
        </w:rPr>
        <w:t>This option leads to a large TA</w:t>
      </w:r>
      <w:r w:rsidR="00E10E1D">
        <w:rPr>
          <w:bCs/>
          <w:iCs/>
        </w:rPr>
        <w:t xml:space="preserve"> for PRACH transmission</w:t>
      </w:r>
      <w:r w:rsidR="004F5B26">
        <w:rPr>
          <w:bCs/>
          <w:iCs/>
        </w:rPr>
        <w:t>.</w:t>
      </w:r>
    </w:p>
    <w:p w14:paraId="47F013A0" w14:textId="77777777" w:rsidR="00C808E1" w:rsidRDefault="00C808E1" w:rsidP="00916B3D">
      <w:pPr>
        <w:jc w:val="both"/>
        <w:rPr>
          <w:bCs/>
          <w:iCs/>
        </w:rPr>
      </w:pPr>
    </w:p>
    <w:p w14:paraId="1DFD01D0" w14:textId="4A8ED25B" w:rsidR="00C808E1" w:rsidRDefault="00C808E1" w:rsidP="00916B3D">
      <w:pPr>
        <w:jc w:val="both"/>
        <w:rPr>
          <w:bCs/>
          <w:iCs/>
        </w:rPr>
      </w:pPr>
      <w:r>
        <w:rPr>
          <w:bCs/>
          <w:iCs/>
        </w:rPr>
        <w:t xml:space="preserve">In the second option, the common TA is equal to 0. The TA </w:t>
      </w:r>
      <w:r w:rsidR="00DD2B47">
        <w:rPr>
          <w:bCs/>
          <w:iCs/>
        </w:rPr>
        <w:t xml:space="preserve">applied in PRACH transmission </w:t>
      </w:r>
      <w:r>
        <w:rPr>
          <w:bCs/>
          <w:iCs/>
        </w:rPr>
        <w:t xml:space="preserve">is equal to </w:t>
      </w:r>
      <w:r w:rsidR="00DD2B47">
        <w:rPr>
          <w:bCs/>
          <w:iCs/>
        </w:rPr>
        <w:t>UE specific TA</w:t>
      </w:r>
      <w:r>
        <w:rPr>
          <w:bCs/>
          <w:iCs/>
        </w:rPr>
        <w:t xml:space="preserve">. The RTD between satellite and </w:t>
      </w:r>
      <w:proofErr w:type="spellStart"/>
      <w:r>
        <w:rPr>
          <w:bCs/>
          <w:iCs/>
        </w:rPr>
        <w:t>gNB</w:t>
      </w:r>
      <w:proofErr w:type="spellEnd"/>
      <w:r>
        <w:rPr>
          <w:bCs/>
          <w:iCs/>
        </w:rPr>
        <w:t xml:space="preserve"> is handled by </w:t>
      </w:r>
      <w:proofErr w:type="spellStart"/>
      <w:r>
        <w:rPr>
          <w:bCs/>
          <w:iCs/>
        </w:rPr>
        <w:t>gNB</w:t>
      </w:r>
      <w:proofErr w:type="spellEnd"/>
      <w:r>
        <w:rPr>
          <w:bCs/>
          <w:iCs/>
        </w:rPr>
        <w:t xml:space="preserve"> and is transparent to UE. </w:t>
      </w:r>
    </w:p>
    <w:p w14:paraId="15E4CA7C" w14:textId="77777777" w:rsidR="00C808E1" w:rsidRDefault="00C808E1" w:rsidP="00916B3D">
      <w:pPr>
        <w:jc w:val="both"/>
        <w:rPr>
          <w:bCs/>
          <w:iCs/>
        </w:rPr>
      </w:pPr>
    </w:p>
    <w:p w14:paraId="3CD6B61D" w14:textId="56F3817C" w:rsidR="004519D0" w:rsidRDefault="00C808E1" w:rsidP="00916B3D">
      <w:pPr>
        <w:jc w:val="both"/>
        <w:rPr>
          <w:bCs/>
          <w:iCs/>
        </w:rPr>
      </w:pPr>
      <w:r>
        <w:rPr>
          <w:bCs/>
          <w:iCs/>
        </w:rPr>
        <w:t xml:space="preserve">The third option has the flexibility of selecting reference point, which can be either in service link or in feeder link. </w:t>
      </w:r>
      <w:r w:rsidR="001B56D6">
        <w:rPr>
          <w:bCs/>
          <w:iCs/>
        </w:rPr>
        <w:t>If the reference point is in service link, then the common TA is</w:t>
      </w:r>
      <w:r w:rsidR="00480C51">
        <w:rPr>
          <w:bCs/>
          <w:iCs/>
        </w:rPr>
        <w:t xml:space="preserve"> negative. If the reference point is in feeder link, then the common TA is positive. </w:t>
      </w:r>
      <w:r w:rsidR="004A6CB1">
        <w:rPr>
          <w:bCs/>
          <w:iCs/>
        </w:rPr>
        <w:t>The common TA can be derived from the common timing offset broadcast by network.</w:t>
      </w:r>
    </w:p>
    <w:p w14:paraId="56BB515B" w14:textId="6B2CEBB2" w:rsidR="004A6CB1" w:rsidRDefault="004A6CB1" w:rsidP="00916B3D">
      <w:pPr>
        <w:jc w:val="both"/>
        <w:rPr>
          <w:bCs/>
          <w:iCs/>
        </w:rPr>
      </w:pPr>
    </w:p>
    <w:p w14:paraId="0B83B07B" w14:textId="591859FA" w:rsidR="00480C51" w:rsidRPr="00AF7963" w:rsidRDefault="004A6CB1" w:rsidP="00916B3D">
      <w:pPr>
        <w:jc w:val="both"/>
        <w:rPr>
          <w:bCs/>
          <w:iCs/>
        </w:rPr>
      </w:pPr>
      <w:r>
        <w:rPr>
          <w:bCs/>
          <w:iCs/>
        </w:rPr>
        <w:t xml:space="preserve">It should be </w:t>
      </w:r>
      <w:r w:rsidR="00164E7F">
        <w:rPr>
          <w:bCs/>
          <w:iCs/>
        </w:rPr>
        <w:t>note</w:t>
      </w:r>
      <w:r>
        <w:rPr>
          <w:bCs/>
          <w:iCs/>
        </w:rPr>
        <w:t xml:space="preserve">d that the </w:t>
      </w:r>
      <w:r w:rsidR="00164E7F">
        <w:rPr>
          <w:bCs/>
          <w:iCs/>
        </w:rPr>
        <w:t>common timing offset can have a coarser</w:t>
      </w:r>
      <w:r w:rsidR="00164E7F">
        <w:rPr>
          <w:rFonts w:hint="eastAsia"/>
          <w:bCs/>
          <w:iCs/>
        </w:rPr>
        <w:t xml:space="preserve"> </w:t>
      </w:r>
      <w:r w:rsidR="00164E7F">
        <w:rPr>
          <w:bCs/>
          <w:iCs/>
        </w:rPr>
        <w:t xml:space="preserve">granularity than the common TA. Hence, to support the first and the third options, the granularity of the common timing offset needs to be enhanced to match the granularity of the common TA. </w:t>
      </w:r>
      <w:r w:rsidR="00480C51" w:rsidRPr="00AF7963">
        <w:rPr>
          <w:bCs/>
          <w:iCs/>
        </w:rPr>
        <w:t xml:space="preserve">Among these three options, the second option has the benefit of </w:t>
      </w:r>
      <w:r w:rsidR="004569CA">
        <w:rPr>
          <w:bCs/>
          <w:iCs/>
        </w:rPr>
        <w:t>reduced</w:t>
      </w:r>
      <w:r w:rsidR="00480C51" w:rsidRPr="00AF7963">
        <w:rPr>
          <w:bCs/>
          <w:iCs/>
        </w:rPr>
        <w:t xml:space="preserve"> UE </w:t>
      </w:r>
      <w:r w:rsidR="004569CA">
        <w:rPr>
          <w:bCs/>
          <w:iCs/>
        </w:rPr>
        <w:t>complexity</w:t>
      </w:r>
      <w:r w:rsidR="00480C51" w:rsidRPr="00AF7963">
        <w:rPr>
          <w:bCs/>
          <w:iCs/>
        </w:rPr>
        <w:t>. It also simplifies the design in the inter-satellite scenario. Finally, it achieves a unified design for both transparent payload and regenerative payload.</w:t>
      </w:r>
    </w:p>
    <w:p w14:paraId="2F0F5B3A" w14:textId="77777777" w:rsidR="00480C51" w:rsidRDefault="00480C51" w:rsidP="00916B3D">
      <w:pPr>
        <w:jc w:val="both"/>
        <w:rPr>
          <w:bCs/>
          <w:iCs/>
        </w:rPr>
      </w:pPr>
    </w:p>
    <w:p w14:paraId="17CA341D" w14:textId="644ED4E5" w:rsidR="004519D0" w:rsidRDefault="00480C51" w:rsidP="00916B3D">
      <w:pPr>
        <w:jc w:val="both"/>
        <w:rPr>
          <w:bCs/>
          <w:iCs/>
        </w:rPr>
      </w:pPr>
      <w:r w:rsidRPr="00AF7963">
        <w:rPr>
          <w:b/>
          <w:i/>
          <w:u w:val="single"/>
        </w:rPr>
        <w:t xml:space="preserve">Proposal </w:t>
      </w:r>
      <w:r w:rsidR="00972FC1">
        <w:rPr>
          <w:b/>
          <w:i/>
          <w:u w:val="single"/>
        </w:rPr>
        <w:t>3</w:t>
      </w:r>
      <w:r w:rsidRPr="001C381A">
        <w:rPr>
          <w:b/>
          <w:i/>
          <w:u w:val="single"/>
        </w:rPr>
        <w:t>:</w:t>
      </w:r>
      <w:r>
        <w:rPr>
          <w:i/>
        </w:rPr>
        <w:t xml:space="preserve"> The </w:t>
      </w:r>
      <w:r w:rsidR="00A372A5">
        <w:rPr>
          <w:i/>
        </w:rPr>
        <w:t xml:space="preserve">timing </w:t>
      </w:r>
      <w:r>
        <w:rPr>
          <w:i/>
        </w:rPr>
        <w:t xml:space="preserve">reference point is </w:t>
      </w:r>
      <w:r w:rsidR="00AF7963">
        <w:rPr>
          <w:i/>
        </w:rPr>
        <w:t>set at satellite</w:t>
      </w:r>
      <w:r>
        <w:rPr>
          <w:i/>
        </w:rPr>
        <w:t>.</w:t>
      </w:r>
    </w:p>
    <w:p w14:paraId="1A4D1FF7" w14:textId="0594F3EE" w:rsidR="004519D0" w:rsidRDefault="004519D0" w:rsidP="00916B3D">
      <w:pPr>
        <w:jc w:val="both"/>
        <w:rPr>
          <w:bCs/>
          <w:iCs/>
        </w:rPr>
      </w:pPr>
    </w:p>
    <w:p w14:paraId="2E876947" w14:textId="52BF5962" w:rsidR="004A6CB1" w:rsidRPr="00356D75" w:rsidRDefault="004A6CB1" w:rsidP="004A6CB1">
      <w:pPr>
        <w:jc w:val="both"/>
        <w:rPr>
          <w:rFonts w:eastAsia="SimSun"/>
          <w:color w:val="000000"/>
        </w:rPr>
      </w:pPr>
      <w:r>
        <w:rPr>
          <w:bCs/>
          <w:iCs/>
        </w:rPr>
        <w:t xml:space="preserve">It was agreed </w:t>
      </w:r>
      <w:r>
        <w:rPr>
          <w:bCs/>
          <w:iCs/>
        </w:rPr>
        <w:fldChar w:fldCharType="begin"/>
      </w:r>
      <w:r>
        <w:rPr>
          <w:bCs/>
          <w:iCs/>
        </w:rPr>
        <w:instrText xml:space="preserve"> REF _Ref49784738 \r \h </w:instrText>
      </w:r>
      <w:r>
        <w:rPr>
          <w:bCs/>
          <w:iCs/>
        </w:rPr>
      </w:r>
      <w:r>
        <w:rPr>
          <w:bCs/>
          <w:iCs/>
        </w:rPr>
        <w:fldChar w:fldCharType="separate"/>
      </w:r>
      <w:r>
        <w:rPr>
          <w:bCs/>
          <w:iCs/>
        </w:rPr>
        <w:t>[3]</w:t>
      </w:r>
      <w:r>
        <w:rPr>
          <w:bCs/>
          <w:iCs/>
        </w:rPr>
        <w:fldChar w:fldCharType="end"/>
      </w:r>
      <w:r>
        <w:rPr>
          <w:bCs/>
          <w:iCs/>
        </w:rPr>
        <w:t xml:space="preserve"> that the TA used for Msg1/</w:t>
      </w:r>
      <w:proofErr w:type="spellStart"/>
      <w:r>
        <w:rPr>
          <w:bCs/>
          <w:iCs/>
        </w:rPr>
        <w:t>MsgA</w:t>
      </w:r>
      <w:proofErr w:type="spellEnd"/>
      <w:r>
        <w:rPr>
          <w:bCs/>
          <w:iCs/>
        </w:rPr>
        <w:t xml:space="preserve"> transmission is given by </w:t>
      </w:r>
      <w:r>
        <w:rPr>
          <w:rFonts w:eastAsia="SimSun"/>
          <w:color w:val="000000"/>
        </w:rPr>
        <w:tab/>
      </w:r>
    </w:p>
    <w:p w14:paraId="1BDEA70E" w14:textId="387E0196" w:rsidR="004A6CB1" w:rsidRPr="004A6CB1" w:rsidRDefault="004A6CB1" w:rsidP="004A6CB1">
      <w:pPr>
        <w:ind w:left="360"/>
        <w:jc w:val="center"/>
        <w:rPr>
          <w:rFonts w:eastAsia="SimSun"/>
          <w:color w:val="000000"/>
        </w:rPr>
      </w:pP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d>
              <m:dPr>
                <m:begChr m:val="["/>
                <m:endChr m:val="]"/>
                <m:ctrlPr>
                  <w:rPr>
                    <w:rFonts w:ascii="Cambria Math" w:eastAsia="SimSun" w:hAnsi="Cambria Math"/>
                    <w:i/>
                    <w:color w:val="000000"/>
                  </w:rPr>
                </m:ctrlPr>
              </m:dPr>
              <m:e>
                <m:r>
                  <w:rPr>
                    <w:rFonts w:ascii="Cambria Math" w:eastAsia="SimSun" w:hAnsi="Cambria Math"/>
                    <w:color w:val="000000"/>
                  </w:rPr>
                  <m:t>+X</m:t>
                </m:r>
              </m:e>
            </m:d>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r>
          <w:rPr>
            <w:rFonts w:ascii="Cambria Math" w:eastAsia="SimSun" w:hAnsi="Cambria Math"/>
            <w:color w:val="000000"/>
          </w:rPr>
          <m:t>[+X]</m:t>
        </m:r>
      </m:oMath>
      <w:r>
        <w:rPr>
          <w:rFonts w:eastAsia="SimSun"/>
          <w:color w:val="000000"/>
        </w:rPr>
        <w:t>,</w:t>
      </w:r>
    </w:p>
    <w:p w14:paraId="1B4AE0EE" w14:textId="5D190B34" w:rsidR="004A6CB1" w:rsidRDefault="004A6CB1" w:rsidP="004A6CB1">
      <w:pPr>
        <w:jc w:val="both"/>
        <w:rPr>
          <w:rFonts w:eastAsia="SimSun"/>
          <w:color w:val="000000"/>
        </w:rPr>
      </w:pPr>
      <w:r>
        <w:rPr>
          <w:rFonts w:eastAsia="SimSun"/>
          <w:color w:val="000000"/>
        </w:rPr>
        <w:t>w</w:t>
      </w:r>
      <w:r w:rsidRPr="00356D75">
        <w:rPr>
          <w:rFonts w:eastAsia="SimSun"/>
          <w:color w:val="000000"/>
        </w:rPr>
        <w:t>here</w:t>
      </w:r>
      <w:r>
        <w:rPr>
          <w:rFonts w:eastAsia="SimSun"/>
          <w:color w:val="000000"/>
        </w:rPr>
        <w:t xml:space="preserv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oMath>
      <w:r w:rsidRPr="004A6CB1">
        <w:rPr>
          <w:rFonts w:eastAsia="SimSun"/>
          <w:color w:val="000000"/>
        </w:rPr>
        <w:t xml:space="preserve"> is derived from the </w:t>
      </w:r>
      <w:r w:rsidR="005425ED">
        <w:rPr>
          <w:rFonts w:eastAsia="SimSun"/>
          <w:color w:val="000000"/>
        </w:rPr>
        <w:t>u</w:t>
      </w:r>
      <w:r w:rsidRPr="004A6CB1">
        <w:rPr>
          <w:rFonts w:eastAsia="SimSun"/>
          <w:color w:val="000000"/>
        </w:rPr>
        <w:t>ser specific TA self-estimation</w:t>
      </w:r>
      <w:r>
        <w:rPr>
          <w:rFonts w:eastAsia="SimSun"/>
          <w:color w:val="000000"/>
        </w:rPr>
        <w:t xml:space="preserve"> and </w:t>
      </w:r>
      <m:oMath>
        <m:r>
          <w:rPr>
            <w:rFonts w:ascii="Cambria Math" w:eastAsia="SimSun" w:hAnsi="Cambria Math"/>
            <w:color w:val="000000"/>
          </w:rPr>
          <m:t>X</m:t>
        </m:r>
      </m:oMath>
      <w:r w:rsidRPr="009C702B">
        <w:rPr>
          <w:rFonts w:eastAsia="SimSun"/>
          <w:color w:val="000000"/>
        </w:rPr>
        <w:t> is derived at least from the common timing offset value if broadcasted by the network.</w:t>
      </w:r>
    </w:p>
    <w:p w14:paraId="0049FFE3" w14:textId="31EA5D1D" w:rsidR="004A6CB1" w:rsidRDefault="004A6CB1" w:rsidP="004A6CB1">
      <w:pPr>
        <w:jc w:val="both"/>
        <w:rPr>
          <w:rFonts w:eastAsia="SimSun"/>
          <w:color w:val="000000"/>
        </w:rPr>
      </w:pPr>
    </w:p>
    <w:p w14:paraId="5E9E6109" w14:textId="5D4340BD" w:rsidR="004A6CB1" w:rsidRDefault="004A6CB1" w:rsidP="004A6CB1">
      <w:pPr>
        <w:jc w:val="both"/>
        <w:rPr>
          <w:rFonts w:eastAsia="SimSun"/>
          <w:color w:val="000000"/>
        </w:rPr>
      </w:pPr>
      <w:r>
        <w:rPr>
          <w:rFonts w:eastAsia="SimSun"/>
          <w:color w:val="000000"/>
        </w:rPr>
        <w:t xml:space="preserve">If the reference point is set at satellite, then the value of </w:t>
      </w:r>
      <m:oMath>
        <m:r>
          <w:rPr>
            <w:rFonts w:ascii="Cambria Math" w:eastAsia="SimSun" w:hAnsi="Cambria Math"/>
            <w:color w:val="000000"/>
          </w:rPr>
          <m:t>X</m:t>
        </m:r>
      </m:oMath>
      <w:r>
        <w:rPr>
          <w:rFonts w:eastAsia="SimSun"/>
          <w:color w:val="000000"/>
        </w:rPr>
        <w:t xml:space="preserve"> is equal to 0. If the reference point is set at gNB, then the value of </w:t>
      </w:r>
      <m:oMath>
        <m:r>
          <w:rPr>
            <w:rFonts w:ascii="Cambria Math" w:eastAsia="SimSun" w:hAnsi="Cambria Math"/>
            <w:color w:val="000000"/>
          </w:rPr>
          <m:t>X</m:t>
        </m:r>
      </m:oMath>
      <w:r>
        <w:rPr>
          <w:rFonts w:eastAsia="SimSun"/>
          <w:color w:val="000000"/>
        </w:rPr>
        <w:t xml:space="preserve"> is equal to the common timing offset</w:t>
      </w:r>
      <w:r w:rsidR="00164E7F">
        <w:rPr>
          <w:rFonts w:eastAsia="SimSun"/>
          <w:color w:val="000000"/>
        </w:rPr>
        <w:t>. If the reference point is left to implementation, then a</w:t>
      </w:r>
      <w:r w:rsidR="005425ED">
        <w:rPr>
          <w:rFonts w:eastAsia="SimSun"/>
          <w:color w:val="000000"/>
        </w:rPr>
        <w:t xml:space="preserve"> fraction</w:t>
      </w:r>
      <w:r w:rsidR="00164E7F">
        <w:rPr>
          <w:rFonts w:eastAsia="SimSun"/>
          <w:color w:val="000000"/>
        </w:rPr>
        <w:t xml:space="preserve">, say </w:t>
      </w:r>
      <m:oMath>
        <m:r>
          <w:rPr>
            <w:rFonts w:ascii="Cambria Math" w:eastAsia="SimSun" w:hAnsi="Cambria Math"/>
            <w:color w:val="000000"/>
          </w:rPr>
          <m:t>A</m:t>
        </m:r>
      </m:oMath>
      <w:r w:rsidR="00164E7F">
        <w:rPr>
          <w:rFonts w:eastAsia="SimSun"/>
          <w:color w:val="000000"/>
        </w:rPr>
        <w:t xml:space="preserve">, needs to be broadcast by network so that the value of </w:t>
      </w:r>
      <m:oMath>
        <m:r>
          <w:rPr>
            <w:rFonts w:ascii="Cambria Math" w:eastAsia="SimSun" w:hAnsi="Cambria Math"/>
            <w:color w:val="000000"/>
          </w:rPr>
          <m:t>X</m:t>
        </m:r>
      </m:oMath>
      <w:r w:rsidR="00164E7F">
        <w:rPr>
          <w:rFonts w:eastAsia="SimSun"/>
          <w:color w:val="000000"/>
        </w:rPr>
        <w:t xml:space="preserve"> is set to (</w:t>
      </w:r>
      <m:oMath>
        <m:r>
          <w:rPr>
            <w:rFonts w:ascii="Cambria Math" w:eastAsia="SimSun" w:hAnsi="Cambria Math"/>
            <w:color w:val="000000"/>
          </w:rPr>
          <m:t>A</m:t>
        </m:r>
      </m:oMath>
      <w:r w:rsidR="00164E7F">
        <w:rPr>
          <w:rFonts w:eastAsia="SimSun"/>
          <w:color w:val="000000"/>
        </w:rPr>
        <w:t xml:space="preserve">* common timing offset). </w:t>
      </w:r>
    </w:p>
    <w:p w14:paraId="612E05A2" w14:textId="3D9B0B2B" w:rsidR="00164E7F" w:rsidRDefault="00164E7F" w:rsidP="004A6CB1">
      <w:pPr>
        <w:jc w:val="both"/>
        <w:rPr>
          <w:rFonts w:eastAsia="SimSun"/>
          <w:color w:val="000000"/>
        </w:rPr>
      </w:pPr>
    </w:p>
    <w:p w14:paraId="28B66B89" w14:textId="12B4CCCD" w:rsidR="00C52E53" w:rsidRDefault="00164E7F" w:rsidP="004A6CB1">
      <w:pPr>
        <w:jc w:val="both"/>
        <w:rPr>
          <w:i/>
          <w:color w:val="000000"/>
        </w:rPr>
      </w:pPr>
      <w:r w:rsidRPr="00AF7963">
        <w:rPr>
          <w:b/>
          <w:i/>
          <w:u w:val="single"/>
        </w:rPr>
        <w:t xml:space="preserve">Proposal </w:t>
      </w:r>
      <w:r w:rsidR="003F2111">
        <w:rPr>
          <w:b/>
          <w:i/>
          <w:u w:val="single"/>
        </w:rPr>
        <w:t>4</w:t>
      </w:r>
      <w:r w:rsidRPr="001C381A">
        <w:rPr>
          <w:b/>
          <w:i/>
          <w:u w:val="single"/>
        </w:rPr>
        <w:t>:</w:t>
      </w:r>
      <w:r>
        <w:rPr>
          <w:i/>
        </w:rPr>
        <w:t xml:space="preserve"> The TA used for Msg1/</w:t>
      </w:r>
      <w:proofErr w:type="spellStart"/>
      <w:r>
        <w:rPr>
          <w:i/>
        </w:rPr>
        <w:t>MsgA</w:t>
      </w:r>
      <w:proofErr w:type="spellEnd"/>
      <w:r>
        <w:rPr>
          <w:i/>
        </w:rPr>
        <w:t xml:space="preserve"> transmission is given by </w:t>
      </w: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r>
              <w:rPr>
                <w:rFonts w:ascii="Cambria Math" w:eastAsia="SimSun" w:hAnsi="Cambria Math"/>
                <w:color w:val="000000"/>
              </w:rPr>
              <m:t>+X</m:t>
            </m:r>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sidR="00C52E53">
        <w:rPr>
          <w:i/>
          <w:color w:val="000000"/>
        </w:rPr>
        <w:t xml:space="preserve">, where the value X is indicated as a timing advance. </w:t>
      </w:r>
    </w:p>
    <w:p w14:paraId="00083902" w14:textId="2C21E6FF" w:rsidR="00164E7F" w:rsidRPr="00C52E53" w:rsidRDefault="00C52E53" w:rsidP="00C52E53">
      <w:pPr>
        <w:pStyle w:val="ListParagraph"/>
        <w:numPr>
          <w:ilvl w:val="0"/>
          <w:numId w:val="29"/>
        </w:numPr>
        <w:jc w:val="both"/>
        <w:rPr>
          <w:rFonts w:ascii="Times New Roman" w:eastAsia="SimSun" w:hAnsi="Times New Roman"/>
          <w:color w:val="000000"/>
          <w:sz w:val="24"/>
          <w:szCs w:val="24"/>
        </w:rPr>
      </w:pPr>
      <w:r w:rsidRPr="00C52E53">
        <w:rPr>
          <w:rFonts w:ascii="Times New Roman" w:hAnsi="Times New Roman"/>
          <w:i/>
          <w:color w:val="000000"/>
          <w:sz w:val="24"/>
          <w:szCs w:val="24"/>
        </w:rPr>
        <w:t xml:space="preserve">If the reference point is set at satellite, then </w:t>
      </w:r>
      <w:r>
        <w:rPr>
          <w:rFonts w:ascii="Times New Roman" w:hAnsi="Times New Roman"/>
          <w:i/>
          <w:color w:val="000000"/>
          <w:sz w:val="24"/>
          <w:szCs w:val="24"/>
        </w:rPr>
        <w:t>X= 0</w:t>
      </w:r>
      <w:r w:rsidR="00312D28">
        <w:rPr>
          <w:rFonts w:ascii="Times New Roman" w:hAnsi="Times New Roman"/>
          <w:i/>
          <w:color w:val="000000"/>
          <w:sz w:val="24"/>
          <w:szCs w:val="24"/>
        </w:rPr>
        <w:t>.</w:t>
      </w:r>
    </w:p>
    <w:p w14:paraId="35D4558A" w14:textId="71F8E1A8" w:rsidR="00C52E53" w:rsidRPr="003F2111" w:rsidRDefault="00C52E53" w:rsidP="00C52E53">
      <w:pPr>
        <w:pStyle w:val="ListParagraph"/>
        <w:numPr>
          <w:ilvl w:val="0"/>
          <w:numId w:val="29"/>
        </w:numPr>
        <w:jc w:val="both"/>
        <w:rPr>
          <w:rFonts w:ascii="Times New Roman" w:eastAsia="SimSun" w:hAnsi="Times New Roman"/>
          <w:color w:val="000000"/>
          <w:sz w:val="24"/>
          <w:szCs w:val="24"/>
        </w:rPr>
      </w:pPr>
      <w:r>
        <w:rPr>
          <w:rFonts w:ascii="Times New Roman" w:hAnsi="Times New Roman"/>
          <w:i/>
          <w:color w:val="000000"/>
          <w:sz w:val="24"/>
          <w:szCs w:val="24"/>
        </w:rPr>
        <w:t xml:space="preserve">If the reference point is set at </w:t>
      </w:r>
      <w:proofErr w:type="spellStart"/>
      <w:r>
        <w:rPr>
          <w:rFonts w:ascii="Times New Roman" w:hAnsi="Times New Roman"/>
          <w:i/>
          <w:color w:val="000000"/>
          <w:sz w:val="24"/>
          <w:szCs w:val="24"/>
        </w:rPr>
        <w:t>gNB</w:t>
      </w:r>
      <w:proofErr w:type="spellEnd"/>
      <w:r>
        <w:rPr>
          <w:rFonts w:ascii="Times New Roman" w:hAnsi="Times New Roman"/>
          <w:i/>
          <w:color w:val="000000"/>
          <w:sz w:val="24"/>
          <w:szCs w:val="24"/>
        </w:rPr>
        <w:t xml:space="preserve">, then X is </w:t>
      </w:r>
      <w:r w:rsidR="003F2111">
        <w:rPr>
          <w:rFonts w:ascii="Times New Roman" w:hAnsi="Times New Roman"/>
          <w:i/>
          <w:color w:val="000000"/>
          <w:sz w:val="24"/>
          <w:szCs w:val="24"/>
        </w:rPr>
        <w:t>equal to the common timing offset.</w:t>
      </w:r>
    </w:p>
    <w:p w14:paraId="73F5CFB5" w14:textId="4D84D198" w:rsidR="003F2111" w:rsidRPr="00C52E53" w:rsidRDefault="003F2111" w:rsidP="00C52E53">
      <w:pPr>
        <w:pStyle w:val="ListParagraph"/>
        <w:numPr>
          <w:ilvl w:val="0"/>
          <w:numId w:val="29"/>
        </w:numPr>
        <w:jc w:val="both"/>
        <w:rPr>
          <w:rFonts w:ascii="Times New Roman" w:eastAsia="SimSun" w:hAnsi="Times New Roman"/>
          <w:color w:val="000000"/>
          <w:sz w:val="24"/>
          <w:szCs w:val="24"/>
        </w:rPr>
      </w:pPr>
      <w:r>
        <w:rPr>
          <w:rFonts w:ascii="Times New Roman" w:hAnsi="Times New Roman"/>
          <w:i/>
          <w:color w:val="000000"/>
          <w:sz w:val="24"/>
          <w:szCs w:val="24"/>
        </w:rPr>
        <w:t xml:space="preserve">If the reference point is based on implementation, then X is equal to a </w:t>
      </w:r>
      <w:r w:rsidR="005425ED">
        <w:rPr>
          <w:rFonts w:ascii="Times New Roman" w:hAnsi="Times New Roman"/>
          <w:i/>
          <w:color w:val="000000"/>
          <w:sz w:val="24"/>
          <w:szCs w:val="24"/>
        </w:rPr>
        <w:t>fraction</w:t>
      </w:r>
      <w:r>
        <w:rPr>
          <w:rFonts w:ascii="Times New Roman" w:hAnsi="Times New Roman"/>
          <w:i/>
          <w:color w:val="000000"/>
          <w:sz w:val="24"/>
          <w:szCs w:val="24"/>
        </w:rPr>
        <w:t xml:space="preserve"> times the common timing offset.</w:t>
      </w:r>
    </w:p>
    <w:p w14:paraId="455D2B88" w14:textId="77777777" w:rsidR="00AD0AE3" w:rsidRDefault="00AD0AE3" w:rsidP="006D3798">
      <w:pPr>
        <w:jc w:val="both"/>
        <w:rPr>
          <w:i/>
        </w:rPr>
      </w:pPr>
    </w:p>
    <w:p w14:paraId="031B7F3F" w14:textId="4624D696" w:rsidR="006D3798" w:rsidRPr="00CC4AD6" w:rsidRDefault="00E56887" w:rsidP="006D3798">
      <w:pPr>
        <w:jc w:val="both"/>
        <w:rPr>
          <w:iCs/>
        </w:rPr>
      </w:pPr>
      <w:r w:rsidRPr="00CC4AD6">
        <w:rPr>
          <w:iCs/>
        </w:rPr>
        <w:t xml:space="preserve">To facilitate UE’s calculation of the </w:t>
      </w:r>
      <w:r w:rsidR="003F2111" w:rsidRPr="00CC4AD6">
        <w:rPr>
          <w:iCs/>
        </w:rPr>
        <w:t xml:space="preserve">UE </w:t>
      </w:r>
      <w:r w:rsidRPr="00CC4AD6">
        <w:rPr>
          <w:iCs/>
        </w:rPr>
        <w:t>specific TA, the serving satellite ephemeris needs to be broadcast by satellite. The ephemeris information should include satellite’s position and velocity</w:t>
      </w:r>
      <w:r w:rsidR="00AF7963" w:rsidRPr="00CC4AD6">
        <w:rPr>
          <w:iCs/>
        </w:rPr>
        <w:t>, at a certain time</w:t>
      </w:r>
      <w:r w:rsidRPr="00CC4AD6">
        <w:rPr>
          <w:iCs/>
        </w:rPr>
        <w:t xml:space="preserve">. </w:t>
      </w:r>
    </w:p>
    <w:p w14:paraId="4C996DF7" w14:textId="77777777" w:rsidR="00AF7963" w:rsidRPr="00CC4AD6" w:rsidRDefault="00AF7963" w:rsidP="006D3798">
      <w:pPr>
        <w:jc w:val="both"/>
        <w:rPr>
          <w:iCs/>
        </w:rPr>
      </w:pPr>
    </w:p>
    <w:p w14:paraId="37011F8F" w14:textId="2598C9CF" w:rsidR="006D3798" w:rsidRDefault="006D3798" w:rsidP="006D3798">
      <w:pPr>
        <w:jc w:val="both"/>
        <w:rPr>
          <w:i/>
        </w:rPr>
      </w:pPr>
      <w:r w:rsidRPr="00CC4AD6">
        <w:rPr>
          <w:b/>
          <w:i/>
          <w:u w:val="single"/>
        </w:rPr>
        <w:t xml:space="preserve">Proposal </w:t>
      </w:r>
      <w:r w:rsidR="003F2111" w:rsidRPr="00CC4AD6">
        <w:rPr>
          <w:b/>
          <w:i/>
          <w:u w:val="single"/>
        </w:rPr>
        <w:t>5</w:t>
      </w:r>
      <w:r w:rsidRPr="00CC4AD6">
        <w:rPr>
          <w:b/>
          <w:i/>
          <w:u w:val="single"/>
        </w:rPr>
        <w:t>:</w:t>
      </w:r>
      <w:r w:rsidRPr="00CC4AD6">
        <w:rPr>
          <w:i/>
        </w:rPr>
        <w:t xml:space="preserve"> The serving satellite ephemeris indicated by the network include</w:t>
      </w:r>
      <w:r w:rsidR="00E56887" w:rsidRPr="00CC4AD6">
        <w:rPr>
          <w:i/>
        </w:rPr>
        <w:t xml:space="preserve"> satellite’s position and velocity</w:t>
      </w:r>
      <w:r w:rsidR="0051070D" w:rsidRPr="00CC4AD6">
        <w:rPr>
          <w:i/>
        </w:rPr>
        <w:t>.</w:t>
      </w:r>
    </w:p>
    <w:p w14:paraId="4A6946F3" w14:textId="43D3B1AB" w:rsidR="003F2111" w:rsidRDefault="003F2111" w:rsidP="006D3798">
      <w:pPr>
        <w:jc w:val="both"/>
        <w:rPr>
          <w:iCs/>
        </w:rPr>
      </w:pPr>
    </w:p>
    <w:p w14:paraId="7D1ED841" w14:textId="1E0EEDCF" w:rsidR="003F2111" w:rsidRDefault="003F2111" w:rsidP="003F2111">
      <w:pPr>
        <w:jc w:val="both"/>
        <w:rPr>
          <w:bCs/>
          <w:iCs/>
        </w:rPr>
      </w:pPr>
      <w:r>
        <w:rPr>
          <w:bCs/>
          <w:iCs/>
        </w:rPr>
        <w:t xml:space="preserve">When UE estimates the UE specific TA, an estimation error may exist, e.g., due to the inaccuracy of UE’s GNSS location or changed satellite position. This estimation error may </w:t>
      </w:r>
      <w:r w:rsidR="00A95867">
        <w:rPr>
          <w:bCs/>
          <w:iCs/>
        </w:rPr>
        <w:t>lead to</w:t>
      </w:r>
      <w:r>
        <w:rPr>
          <w:bCs/>
          <w:iCs/>
        </w:rPr>
        <w:t xml:space="preserve"> the PRACH signal received at the reference point earlier than the scheduled PRACH occasion</w:t>
      </w:r>
      <w:r w:rsidR="00A95867">
        <w:rPr>
          <w:bCs/>
          <w:iCs/>
        </w:rPr>
        <w:t xml:space="preserve">, resulting in interference. Whether and how the TA margin is used to address this issue has been discussed in RAN1 #103-e meeting. Four potential solutions were listed as: 1). No need for TA margin; 2). TA includes TA margin but there is no need for TA margin indication; 3). TA includes TA margin and TA margin is indicated in SIB; 4). TA margin is included within the common TA. </w:t>
      </w:r>
    </w:p>
    <w:p w14:paraId="3DC5D832" w14:textId="6A03C044" w:rsidR="00A95867" w:rsidRDefault="00A95867" w:rsidP="003F2111">
      <w:pPr>
        <w:jc w:val="both"/>
        <w:rPr>
          <w:bCs/>
          <w:iCs/>
        </w:rPr>
      </w:pPr>
    </w:p>
    <w:p w14:paraId="25B45709" w14:textId="51F08C04" w:rsidR="00E56887" w:rsidRDefault="00A95867" w:rsidP="00A95867">
      <w:pPr>
        <w:jc w:val="both"/>
        <w:rPr>
          <w:iCs/>
        </w:rPr>
      </w:pPr>
      <w:r>
        <w:rPr>
          <w:bCs/>
          <w:iCs/>
        </w:rPr>
        <w:t xml:space="preserve">In our view, the UE specific TA estimation error depends on UE’s GNSS capability. If a UE is able to obtain a more accurate GNSS location, then this estimation error is smaller. Subsequently, the TA margin applied at the UE </w:t>
      </w:r>
      <w:r w:rsidR="00FE6296">
        <w:rPr>
          <w:bCs/>
          <w:iCs/>
        </w:rPr>
        <w:t>is</w:t>
      </w:r>
      <w:r>
        <w:rPr>
          <w:bCs/>
          <w:iCs/>
        </w:rPr>
        <w:t xml:space="preserve"> smaller.</w:t>
      </w:r>
      <w:r w:rsidR="00FE6296">
        <w:rPr>
          <w:bCs/>
          <w:iCs/>
        </w:rPr>
        <w:t xml:space="preserve"> In other words, the TA is UE specific. Hence, we do not see the necessity </w:t>
      </w:r>
      <w:r>
        <w:rPr>
          <w:bCs/>
          <w:iCs/>
        </w:rPr>
        <w:t xml:space="preserve">for </w:t>
      </w:r>
      <w:r w:rsidR="00FE6296">
        <w:rPr>
          <w:bCs/>
          <w:iCs/>
        </w:rPr>
        <w:t xml:space="preserve">network to broadcast </w:t>
      </w:r>
      <w:r>
        <w:rPr>
          <w:bCs/>
          <w:iCs/>
        </w:rPr>
        <w:t>this TA margin.</w:t>
      </w:r>
      <w:r w:rsidR="00312D28">
        <w:rPr>
          <w:bCs/>
          <w:iCs/>
        </w:rPr>
        <w:t xml:space="preserve"> O</w:t>
      </w:r>
      <w:r>
        <w:rPr>
          <w:bCs/>
          <w:iCs/>
        </w:rPr>
        <w:t xml:space="preserve">ur preference is that the TA includes TA margin but there is no need for TA margin indication. </w:t>
      </w:r>
    </w:p>
    <w:p w14:paraId="2E072EBD" w14:textId="77777777" w:rsidR="00E56887" w:rsidRPr="00E56887" w:rsidRDefault="00E56887" w:rsidP="006D3798">
      <w:pPr>
        <w:jc w:val="both"/>
        <w:rPr>
          <w:iCs/>
        </w:rPr>
      </w:pPr>
    </w:p>
    <w:p w14:paraId="1902FB7E" w14:textId="1EB8E939" w:rsidR="00E10E1D" w:rsidRPr="00E642A4" w:rsidRDefault="006D3798" w:rsidP="00916B3D">
      <w:pPr>
        <w:jc w:val="both"/>
        <w:rPr>
          <w:sz w:val="22"/>
          <w:szCs w:val="22"/>
          <w:lang w:eastAsia="x-none"/>
        </w:rPr>
      </w:pPr>
      <w:r w:rsidRPr="00AF7963">
        <w:rPr>
          <w:b/>
          <w:i/>
          <w:u w:val="single"/>
        </w:rPr>
        <w:t xml:space="preserve">Proposal </w:t>
      </w:r>
      <w:r w:rsidR="00A95867">
        <w:rPr>
          <w:b/>
          <w:i/>
          <w:u w:val="single"/>
        </w:rPr>
        <w:t>6</w:t>
      </w:r>
      <w:r w:rsidRPr="00AF7963">
        <w:rPr>
          <w:b/>
          <w:i/>
          <w:u w:val="single"/>
        </w:rPr>
        <w:t>:</w:t>
      </w:r>
      <w:r w:rsidRPr="00AF7963">
        <w:rPr>
          <w:i/>
        </w:rPr>
        <w:t xml:space="preserve"> </w:t>
      </w:r>
      <w:r w:rsidR="00FE6296">
        <w:rPr>
          <w:i/>
        </w:rPr>
        <w:t>TA margin is not signaled by network.</w:t>
      </w:r>
    </w:p>
    <w:p w14:paraId="618AE274" w14:textId="2B256833" w:rsidR="00916B3D" w:rsidRDefault="00916B3D" w:rsidP="00163AAA">
      <w:pPr>
        <w:jc w:val="both"/>
      </w:pPr>
    </w:p>
    <w:p w14:paraId="551B2BD7" w14:textId="46C259FC" w:rsidR="002F6DF8" w:rsidRPr="001C7AC8" w:rsidRDefault="006872E3" w:rsidP="00163AAA">
      <w:pPr>
        <w:pStyle w:val="Heading2"/>
        <w:jc w:val="both"/>
      </w:pPr>
      <w:r w:rsidRPr="001C7AC8">
        <w:t>TA command in RAR</w:t>
      </w:r>
    </w:p>
    <w:p w14:paraId="06764073" w14:textId="31428158" w:rsidR="00BB1D3A" w:rsidRDefault="00BB1D3A" w:rsidP="00783378">
      <w:pPr>
        <w:jc w:val="both"/>
      </w:pPr>
      <w:r>
        <w:t xml:space="preserve">In NR initial access, the RAR message from </w:t>
      </w:r>
      <w:proofErr w:type="spellStart"/>
      <w:r>
        <w:t>gNB</w:t>
      </w:r>
      <w:proofErr w:type="spellEnd"/>
      <w:r>
        <w:t xml:space="preserve"> contains a 12-bit field of timing advance (TA) command. This field indicates the index value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=0,…,3846</m:t>
        </m:r>
      </m:oMath>
      <w:r>
        <w:t xml:space="preserve"> used to control the amount of timing adjustment. For the subsequent uplink transmissions, a timing advance value is calculated as </w:t>
      </w:r>
      <m:oMath>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oMath>
      <w:r>
        <w:t xml:space="preserve">, where </w:t>
      </w:r>
      <m:oMath>
        <m:r>
          <w:rPr>
            <w:rFonts w:ascii="Cambria Math" w:hAnsi="Cambria Math"/>
          </w:rPr>
          <m:t>μ</m:t>
        </m:r>
      </m:oMath>
      <w:r>
        <w:t xml:space="preserve"> is the SCS of the first uplink transmission. It can be seen that this timing advance value is upper bounded by 2 </w:t>
      </w:r>
      <w:proofErr w:type="spellStart"/>
      <w:r>
        <w:t>ms</w:t>
      </w:r>
      <w:proofErr w:type="spellEnd"/>
      <w:r>
        <w:t xml:space="preserve"> at </w:t>
      </w:r>
      <m:oMath>
        <m:r>
          <w:rPr>
            <w:rFonts w:ascii="Cambria Math" w:hAnsi="Cambria Math"/>
          </w:rPr>
          <m:t>μ=0</m:t>
        </m:r>
      </m:oMath>
      <w:r>
        <w:t>.</w:t>
      </w:r>
    </w:p>
    <w:p w14:paraId="5F68D4E6" w14:textId="77777777" w:rsidR="00783378" w:rsidRPr="00783378" w:rsidRDefault="00783378" w:rsidP="00783378">
      <w:pPr>
        <w:jc w:val="both"/>
      </w:pPr>
    </w:p>
    <w:p w14:paraId="31466206" w14:textId="427B57B0" w:rsidR="00312D28" w:rsidRDefault="00312D28" w:rsidP="00312D28">
      <w:pPr>
        <w:spacing w:after="160" w:line="252" w:lineRule="atLeast"/>
        <w:jc w:val="both"/>
        <w:rPr>
          <w:rFonts w:eastAsia="SimSun"/>
          <w:color w:val="000000"/>
          <w:lang w:val="en-GB"/>
        </w:rPr>
      </w:pPr>
      <w:r w:rsidRPr="00356D75">
        <w:rPr>
          <w:rFonts w:eastAsia="SimSun"/>
          <w:color w:val="000000"/>
          <w:lang w:val="en-GB"/>
        </w:rPr>
        <w:t xml:space="preserve">It </w:t>
      </w:r>
      <w:r w:rsidR="0069082A">
        <w:rPr>
          <w:rFonts w:eastAsia="SimSun"/>
          <w:color w:val="000000"/>
          <w:lang w:val="en-GB"/>
        </w:rPr>
        <w:t>wa</w:t>
      </w:r>
      <w:r w:rsidRPr="00356D75">
        <w:rPr>
          <w:rFonts w:eastAsia="SimSun"/>
          <w:color w:val="000000"/>
          <w:lang w:val="en-GB"/>
        </w:rPr>
        <w:t xml:space="preserve">s </w:t>
      </w:r>
      <w:r>
        <w:rPr>
          <w:rFonts w:eastAsia="SimSun"/>
          <w:color w:val="000000"/>
          <w:lang w:val="en-GB"/>
        </w:rPr>
        <w:t xml:space="preserve">agreed </w:t>
      </w:r>
      <w:r>
        <w:rPr>
          <w:rFonts w:eastAsia="SimSun"/>
          <w:color w:val="000000"/>
          <w:lang w:val="en-GB"/>
        </w:rPr>
        <w:fldChar w:fldCharType="begin"/>
      </w:r>
      <w:r>
        <w:rPr>
          <w:rFonts w:eastAsia="SimSun"/>
          <w:color w:val="000000"/>
          <w:lang w:val="en-GB"/>
        </w:rPr>
        <w:instrText xml:space="preserve"> REF _Ref49784738 \r \h </w:instrText>
      </w:r>
      <w:r>
        <w:rPr>
          <w:rFonts w:eastAsia="SimSun"/>
          <w:color w:val="000000"/>
          <w:lang w:val="en-GB"/>
        </w:rPr>
      </w:r>
      <w:r>
        <w:rPr>
          <w:rFonts w:eastAsia="SimSun"/>
          <w:color w:val="000000"/>
          <w:lang w:val="en-GB"/>
        </w:rPr>
        <w:fldChar w:fldCharType="separate"/>
      </w:r>
      <w:r>
        <w:rPr>
          <w:rFonts w:eastAsia="SimSun"/>
          <w:color w:val="000000"/>
          <w:lang w:val="en-GB"/>
        </w:rPr>
        <w:t>[3]</w:t>
      </w:r>
      <w:r>
        <w:rPr>
          <w:rFonts w:eastAsia="SimSun"/>
          <w:color w:val="000000"/>
          <w:lang w:val="en-GB"/>
        </w:rPr>
        <w:fldChar w:fldCharType="end"/>
      </w:r>
      <w:r>
        <w:rPr>
          <w:rFonts w:eastAsia="SimSun"/>
          <w:color w:val="000000"/>
          <w:lang w:val="en-GB"/>
        </w:rPr>
        <w:t xml:space="preserve"> </w:t>
      </w:r>
      <w:r w:rsidRPr="00356D75">
        <w:rPr>
          <w:rFonts w:eastAsia="SimSun"/>
          <w:color w:val="000000"/>
          <w:lang w:val="en-GB"/>
        </w:rPr>
        <w:t xml:space="preserve">that the requirement on </w:t>
      </w:r>
      <w:r>
        <w:rPr>
          <w:rFonts w:eastAsia="SimSun"/>
          <w:color w:val="000000"/>
          <w:lang w:val="en-GB"/>
        </w:rPr>
        <w:t>uplink</w:t>
      </w:r>
      <w:r w:rsidRPr="00356D75">
        <w:rPr>
          <w:rFonts w:eastAsia="SimSun"/>
          <w:color w:val="000000"/>
          <w:lang w:val="en-GB"/>
        </w:rPr>
        <w:t xml:space="preserve"> time pre-compensation for Msg1/</w:t>
      </w:r>
      <w:proofErr w:type="spellStart"/>
      <w:r w:rsidRPr="00356D75">
        <w:rPr>
          <w:rFonts w:eastAsia="SimSun"/>
          <w:color w:val="000000"/>
          <w:lang w:val="en-GB"/>
        </w:rPr>
        <w:t>MsgA</w:t>
      </w:r>
      <w:proofErr w:type="spellEnd"/>
      <w:r w:rsidRPr="00356D75">
        <w:rPr>
          <w:rFonts w:eastAsia="SimSun"/>
          <w:color w:val="000000"/>
          <w:lang w:val="en-GB"/>
        </w:rPr>
        <w:t xml:space="preserve"> transmission of an NR NTN UE in idle/inactive mode will be defined such that the existing TAC 12-bit field in msg2 (or </w:t>
      </w:r>
      <w:proofErr w:type="spellStart"/>
      <w:r w:rsidRPr="00356D75">
        <w:rPr>
          <w:rFonts w:eastAsia="SimSun"/>
          <w:color w:val="000000"/>
          <w:lang w:val="en-GB"/>
        </w:rPr>
        <w:t>msgB</w:t>
      </w:r>
      <w:proofErr w:type="spellEnd"/>
      <w:r w:rsidRPr="00356D75">
        <w:rPr>
          <w:rFonts w:eastAsia="SimSun"/>
          <w:color w:val="000000"/>
          <w:lang w:val="en-GB"/>
        </w:rPr>
        <w:t>) can be reused without any extension.</w:t>
      </w:r>
    </w:p>
    <w:p w14:paraId="444BBA3E" w14:textId="6256CC8E" w:rsidR="00BB1D3A" w:rsidRDefault="00BB1D3A" w:rsidP="00BB1D3A">
      <w:pPr>
        <w:jc w:val="both"/>
      </w:pPr>
      <w:r>
        <w:t xml:space="preserve">In NTN, if a UE is able to acquire accurate service link RTT, based on </w:t>
      </w:r>
      <w:r w:rsidRPr="00EB0D35">
        <w:t>its GNSS acquired position together with the serving satellite ephemeris indicated by the network, then it applies this service link RT</w:t>
      </w:r>
      <w:r w:rsidR="0069082A">
        <w:rPr>
          <w:rFonts w:hint="eastAsia"/>
        </w:rPr>
        <w:t>T</w:t>
      </w:r>
      <w:r w:rsidRPr="00EB0D35">
        <w:t xml:space="preserve"> for PRACH transmission. </w:t>
      </w:r>
      <w:r>
        <w:t xml:space="preserve">If the estimated UE specific TA has good enough accuracy, then the range of TAC value in RAR does not need to be extended. Furthermore, </w:t>
      </w:r>
      <w:r w:rsidR="00AE5201">
        <w:t>i</w:t>
      </w:r>
      <w:r>
        <w:t>f the TA margin included in the TA used for Msg1/</w:t>
      </w:r>
      <w:proofErr w:type="spellStart"/>
      <w:r>
        <w:t>MsgA</w:t>
      </w:r>
      <w:proofErr w:type="spellEnd"/>
      <w:r>
        <w:t xml:space="preserve"> transmission, we could avoid the negative value of TAC in RAR. </w:t>
      </w:r>
      <w:r w:rsidRPr="00EB0D35">
        <w:t>In this case, the TA command range in NR terrestrial network does not need to be extended.</w:t>
      </w:r>
    </w:p>
    <w:p w14:paraId="0836BB90" w14:textId="77777777" w:rsidR="00941FF9" w:rsidRDefault="00941FF9" w:rsidP="009970CC">
      <w:pPr>
        <w:jc w:val="both"/>
      </w:pPr>
    </w:p>
    <w:p w14:paraId="35CB991A" w14:textId="4B568F3A" w:rsidR="001F0636" w:rsidRDefault="00941FF9" w:rsidP="001F0636">
      <w:pPr>
        <w:jc w:val="both"/>
        <w:rPr>
          <w:i/>
        </w:rPr>
      </w:pPr>
      <w:r w:rsidRPr="001C7AC8">
        <w:rPr>
          <w:b/>
          <w:i/>
          <w:u w:val="single"/>
        </w:rPr>
        <w:t xml:space="preserve">Proposal </w:t>
      </w:r>
      <w:r w:rsidR="00BB1D3A">
        <w:rPr>
          <w:b/>
          <w:i/>
          <w:u w:val="single"/>
        </w:rPr>
        <w:t>7</w:t>
      </w:r>
      <w:r w:rsidRPr="001C7AC8">
        <w:rPr>
          <w:b/>
          <w:i/>
          <w:u w:val="single"/>
        </w:rPr>
        <w:t>:</w:t>
      </w:r>
      <w:r>
        <w:rPr>
          <w:i/>
        </w:rPr>
        <w:t xml:space="preserve"> </w:t>
      </w:r>
      <w:r w:rsidR="00312D28">
        <w:rPr>
          <w:i/>
        </w:rPr>
        <w:t xml:space="preserve">The requirement </w:t>
      </w:r>
      <w:r w:rsidR="00BB1D3A">
        <w:rPr>
          <w:i/>
        </w:rPr>
        <w:t xml:space="preserve">that </w:t>
      </w:r>
      <w:r w:rsidR="00312D28">
        <w:rPr>
          <w:i/>
        </w:rPr>
        <w:t>the existing TAC 12-bit field in Msg2/</w:t>
      </w:r>
      <w:proofErr w:type="spellStart"/>
      <w:r w:rsidR="00312D28">
        <w:rPr>
          <w:i/>
        </w:rPr>
        <w:t>MsgB</w:t>
      </w:r>
      <w:proofErr w:type="spellEnd"/>
      <w:r w:rsidR="00312D28">
        <w:rPr>
          <w:i/>
        </w:rPr>
        <w:t xml:space="preserve"> </w:t>
      </w:r>
      <w:r w:rsidR="00BB1D3A">
        <w:rPr>
          <w:i/>
        </w:rPr>
        <w:t>is</w:t>
      </w:r>
      <w:r w:rsidR="00312D28">
        <w:rPr>
          <w:i/>
        </w:rPr>
        <w:t xml:space="preserve"> reused is that a</w:t>
      </w:r>
      <w:r w:rsidR="00BA646F">
        <w:rPr>
          <w:i/>
        </w:rPr>
        <w:t xml:space="preserve"> UE </w:t>
      </w:r>
      <w:r w:rsidR="00714C6E">
        <w:rPr>
          <w:i/>
        </w:rPr>
        <w:t>pre-compensates</w:t>
      </w:r>
      <w:r w:rsidR="00BA646F">
        <w:rPr>
          <w:i/>
        </w:rPr>
        <w:t xml:space="preserve"> </w:t>
      </w:r>
      <w:r w:rsidR="0069082A">
        <w:rPr>
          <w:i/>
        </w:rPr>
        <w:t>an accurate UE specific TA and TA margin</w:t>
      </w:r>
      <w:r w:rsidR="00BA646F">
        <w:rPr>
          <w:i/>
        </w:rPr>
        <w:t xml:space="preserve"> in its </w:t>
      </w:r>
      <w:r w:rsidR="0069082A">
        <w:rPr>
          <w:i/>
        </w:rPr>
        <w:t>Msg1/</w:t>
      </w:r>
      <w:proofErr w:type="spellStart"/>
      <w:r w:rsidR="0069082A">
        <w:rPr>
          <w:i/>
        </w:rPr>
        <w:t>MsgA</w:t>
      </w:r>
      <w:proofErr w:type="spellEnd"/>
      <w:r w:rsidR="00BA646F">
        <w:rPr>
          <w:i/>
        </w:rPr>
        <w:t xml:space="preserve"> transmission</w:t>
      </w:r>
      <w:r w:rsidR="007154B7">
        <w:rPr>
          <w:i/>
        </w:rPr>
        <w:t xml:space="preserve">. </w:t>
      </w:r>
    </w:p>
    <w:p w14:paraId="3B388AB3" w14:textId="77777777" w:rsidR="00FD21FB" w:rsidRDefault="00FD21FB" w:rsidP="001F0636">
      <w:pPr>
        <w:jc w:val="both"/>
        <w:rPr>
          <w:i/>
        </w:rPr>
      </w:pPr>
    </w:p>
    <w:p w14:paraId="09813C14" w14:textId="3DC0DEB4" w:rsidR="001C074C" w:rsidRDefault="001C074C" w:rsidP="001C074C">
      <w:pPr>
        <w:pStyle w:val="Heading2"/>
        <w:jc w:val="both"/>
      </w:pPr>
      <w:r>
        <w:t xml:space="preserve">TA </w:t>
      </w:r>
      <w:r w:rsidR="001144FF">
        <w:t>m</w:t>
      </w:r>
      <w:r>
        <w:t>aintenance</w:t>
      </w:r>
    </w:p>
    <w:p w14:paraId="3CADC1AF" w14:textId="2F759326" w:rsidR="001C074C" w:rsidRDefault="00E642A4" w:rsidP="00D65229">
      <w:pPr>
        <w:jc w:val="both"/>
      </w:pPr>
      <w:r>
        <w:t>In the scenario of m</w:t>
      </w:r>
      <w:r w:rsidR="001C074C">
        <w:t>oving satellite, up to 40</w:t>
      </w:r>
      <w:r>
        <w:t xml:space="preserve"> </w:t>
      </w:r>
      <w:r w:rsidR="00FD21FB">
        <w:sym w:font="Symbol" w:char="F06D"/>
      </w:r>
      <w:r w:rsidR="001C074C">
        <w:t>s/s timing drift rate</w:t>
      </w:r>
      <w:r w:rsidR="00FD21FB">
        <w:t xml:space="preserve"> is reached</w:t>
      </w:r>
      <w:r w:rsidR="001C074C">
        <w:t xml:space="preserve">. The TA command MAC CE can only correct </w:t>
      </w:r>
      <w:r w:rsidR="00FD21FB">
        <w:t>up to 16.7</w:t>
      </w:r>
      <w:r w:rsidR="001C074C">
        <w:t xml:space="preserve"> </w:t>
      </w:r>
      <w:r w:rsidR="00FD21FB">
        <w:sym w:font="Symbol" w:char="F06D"/>
      </w:r>
      <w:r w:rsidR="001C074C">
        <w:t>s</w:t>
      </w:r>
      <w:r w:rsidR="00FD21FB">
        <w:t xml:space="preserve"> in one shot</w:t>
      </w:r>
      <w:r w:rsidR="001C074C">
        <w:t xml:space="preserve">. Considering the transmission delay </w:t>
      </w:r>
      <w:r w:rsidR="00FD21FB">
        <w:t xml:space="preserve">of </w:t>
      </w:r>
      <w:r w:rsidR="001C074C">
        <w:t>MAC CE, the TA update rate</w:t>
      </w:r>
      <w:r w:rsidR="00FD21FB">
        <w:t xml:space="preserve"> resulting from TA command</w:t>
      </w:r>
      <w:r w:rsidR="001C074C">
        <w:t xml:space="preserve"> MAC CE </w:t>
      </w:r>
      <w:r w:rsidR="00FD21FB">
        <w:t>is not</w:t>
      </w:r>
      <w:r w:rsidR="001C074C">
        <w:t xml:space="preserve"> </w:t>
      </w:r>
      <w:r w:rsidR="00FD21FB">
        <w:t xml:space="preserve">fast </w:t>
      </w:r>
      <w:r w:rsidR="001C074C">
        <w:t xml:space="preserve">enough to </w:t>
      </w:r>
      <w:r w:rsidR="00FD21FB">
        <w:t>reach the</w:t>
      </w:r>
      <w:r w:rsidR="001C074C">
        <w:t xml:space="preserve"> timing drift rate.</w:t>
      </w:r>
      <w:r w:rsidR="00FD21FB">
        <w:t xml:space="preserve"> Furthermore, the signaling overhead of </w:t>
      </w:r>
      <w:r w:rsidR="00A9069A">
        <w:t xml:space="preserve">frequent </w:t>
      </w:r>
      <w:r w:rsidR="00FD21FB">
        <w:t>TA command MAC CE is large.</w:t>
      </w:r>
    </w:p>
    <w:p w14:paraId="7C12E54A" w14:textId="7BF33B45" w:rsidR="009C45D2" w:rsidRDefault="009C45D2" w:rsidP="00D65229">
      <w:pPr>
        <w:jc w:val="both"/>
      </w:pPr>
    </w:p>
    <w:p w14:paraId="17AAC9A2" w14:textId="77777777" w:rsidR="00A9069A" w:rsidRDefault="009C45D2" w:rsidP="00D65229">
      <w:pPr>
        <w:jc w:val="both"/>
      </w:pPr>
      <w:r>
        <w:t xml:space="preserve">In the discussions of the TA maintenance in RAN1 #103-e meeting </w:t>
      </w:r>
      <w:r>
        <w:fldChar w:fldCharType="begin"/>
      </w:r>
      <w:r>
        <w:instrText xml:space="preserve"> REF _Ref49784738 \r \h </w:instrText>
      </w:r>
      <w:r>
        <w:fldChar w:fldCharType="separate"/>
      </w:r>
      <w:r>
        <w:t>[3]</w:t>
      </w:r>
      <w:r>
        <w:fldChar w:fldCharType="end"/>
      </w:r>
      <w:r>
        <w:t xml:space="preserve">, one alternative solution is that UE autonomously </w:t>
      </w:r>
      <w:r w:rsidR="00D75638">
        <w:t>estimates</w:t>
      </w:r>
      <w:r>
        <w:t xml:space="preserve"> the varia</w:t>
      </w:r>
      <w:r w:rsidR="00D75638">
        <w:t>tion</w:t>
      </w:r>
      <w:r>
        <w:t xml:space="preserve"> o</w:t>
      </w:r>
      <w:r w:rsidR="00D75638">
        <w:t>f</w:t>
      </w:r>
      <w:r>
        <w:t xml:space="preserve"> service link RTT based on its GNSS location and satellite </w:t>
      </w:r>
      <w:r w:rsidR="00D75638">
        <w:t xml:space="preserve">ephemeris, and then applies this variation to determine its uplink timing. This approach works for a UE with GNSS capability. </w:t>
      </w:r>
    </w:p>
    <w:p w14:paraId="16E78DC7" w14:textId="77777777" w:rsidR="00A9069A" w:rsidRDefault="00A9069A" w:rsidP="00D65229">
      <w:pPr>
        <w:jc w:val="both"/>
      </w:pPr>
    </w:p>
    <w:p w14:paraId="3D35BBC7" w14:textId="22A4A8B0" w:rsidR="009C45D2" w:rsidRDefault="00A9069A" w:rsidP="00D65229">
      <w:pPr>
        <w:jc w:val="both"/>
      </w:pPr>
      <w:r>
        <w:t xml:space="preserve">For a UE without GNSS capability, it is unclear how the timing advance is maintained. Hence, further study is needed for the timing advance maintenance for a UE without GNSS capability. </w:t>
      </w:r>
    </w:p>
    <w:p w14:paraId="383D4ABA" w14:textId="77777777" w:rsidR="001C074C" w:rsidRPr="001C074C" w:rsidRDefault="001C074C" w:rsidP="001C074C"/>
    <w:p w14:paraId="54059FC3" w14:textId="61D568A7" w:rsidR="001C074C" w:rsidRDefault="001C074C" w:rsidP="00D65229">
      <w:pPr>
        <w:jc w:val="both"/>
        <w:rPr>
          <w:i/>
        </w:rPr>
      </w:pPr>
      <w:r w:rsidRPr="001C381A">
        <w:rPr>
          <w:b/>
          <w:i/>
          <w:u w:val="single"/>
        </w:rPr>
        <w:t xml:space="preserve">Proposal </w:t>
      </w:r>
      <w:r w:rsidR="00D75638">
        <w:rPr>
          <w:b/>
          <w:i/>
          <w:u w:val="single"/>
        </w:rPr>
        <w:t>8</w:t>
      </w:r>
      <w:r w:rsidRPr="001C381A">
        <w:rPr>
          <w:b/>
          <w:i/>
          <w:u w:val="single"/>
        </w:rPr>
        <w:t>:</w:t>
      </w:r>
      <w:r>
        <w:rPr>
          <w:i/>
        </w:rPr>
        <w:t xml:space="preserve"> UE </w:t>
      </w:r>
      <w:r w:rsidR="00373074">
        <w:rPr>
          <w:i/>
        </w:rPr>
        <w:t xml:space="preserve">maintains </w:t>
      </w:r>
      <w:r>
        <w:rPr>
          <w:i/>
        </w:rPr>
        <w:t>its timing advance value based on</w:t>
      </w:r>
      <w:r w:rsidR="00824845">
        <w:rPr>
          <w:i/>
        </w:rPr>
        <w:t xml:space="preserve"> </w:t>
      </w:r>
      <w:r w:rsidR="00A9069A">
        <w:rPr>
          <w:i/>
        </w:rPr>
        <w:t xml:space="preserve">its GNSS location and satellite ephemeris information. </w:t>
      </w:r>
    </w:p>
    <w:p w14:paraId="671DBE85" w14:textId="77777777" w:rsidR="001C074C" w:rsidRPr="001C074C" w:rsidRDefault="001C074C" w:rsidP="001C074C"/>
    <w:p w14:paraId="69BBED4B" w14:textId="36ABF889" w:rsidR="006F26E1" w:rsidRDefault="00FA539B" w:rsidP="00FA539B">
      <w:pPr>
        <w:pStyle w:val="Heading2"/>
        <w:jc w:val="both"/>
      </w:pPr>
      <w:r>
        <w:t>Uplink frequency synchronization</w:t>
      </w:r>
    </w:p>
    <w:p w14:paraId="0ADCA4AA" w14:textId="73371798" w:rsidR="00A215BC" w:rsidRDefault="00A215BC" w:rsidP="00A215BC">
      <w:pPr>
        <w:jc w:val="both"/>
        <w:rPr>
          <w:rFonts w:eastAsia="SimSun"/>
          <w:color w:val="000000"/>
          <w:lang w:val="en-GB"/>
        </w:rPr>
      </w:pPr>
      <w:r>
        <w:rPr>
          <w:rFonts w:eastAsia="SimSun"/>
          <w:color w:val="000000"/>
          <w:lang w:val="en-GB"/>
        </w:rPr>
        <w:t xml:space="preserve">It was agreed </w:t>
      </w:r>
      <w:r>
        <w:rPr>
          <w:rFonts w:eastAsia="SimSun"/>
          <w:color w:val="000000"/>
          <w:lang w:val="en-GB"/>
        </w:rPr>
        <w:fldChar w:fldCharType="begin"/>
      </w:r>
      <w:r>
        <w:rPr>
          <w:rFonts w:eastAsia="SimSun"/>
          <w:color w:val="000000"/>
          <w:lang w:val="en-GB"/>
        </w:rPr>
        <w:instrText xml:space="preserve"> REF _Ref49784738 \r \h </w:instrText>
      </w:r>
      <w:r>
        <w:rPr>
          <w:rFonts w:eastAsia="SimSun"/>
          <w:color w:val="000000"/>
          <w:lang w:val="en-GB"/>
        </w:rPr>
      </w:r>
      <w:r>
        <w:rPr>
          <w:rFonts w:eastAsia="SimSun"/>
          <w:color w:val="000000"/>
          <w:lang w:val="en-GB"/>
        </w:rPr>
        <w:fldChar w:fldCharType="separate"/>
      </w:r>
      <w:r>
        <w:rPr>
          <w:rFonts w:eastAsia="SimSun"/>
          <w:color w:val="000000"/>
          <w:lang w:val="en-GB"/>
        </w:rPr>
        <w:t>[3]</w:t>
      </w:r>
      <w:r>
        <w:rPr>
          <w:rFonts w:eastAsia="SimSun"/>
          <w:color w:val="000000"/>
          <w:lang w:val="en-GB"/>
        </w:rPr>
        <w:fldChar w:fldCharType="end"/>
      </w:r>
      <w:r>
        <w:rPr>
          <w:rFonts w:eastAsia="SimSun"/>
          <w:color w:val="000000"/>
          <w:lang w:val="en-GB"/>
        </w:rPr>
        <w:t xml:space="preserve"> that a UE is capable of calculating the frequency pre-compensation to counter the Doppler shift on the service link. </w:t>
      </w:r>
    </w:p>
    <w:p w14:paraId="33C41844" w14:textId="04E3AEB1" w:rsidR="00A215BC" w:rsidRDefault="00A215BC" w:rsidP="00A215BC">
      <w:pPr>
        <w:jc w:val="both"/>
        <w:rPr>
          <w:rFonts w:eastAsia="SimSun"/>
          <w:color w:val="000000"/>
          <w:lang w:val="en-GB"/>
        </w:rPr>
      </w:pPr>
    </w:p>
    <w:p w14:paraId="2DB16271" w14:textId="6D309CC2" w:rsidR="00A215BC" w:rsidRDefault="00A215BC" w:rsidP="00A215BC">
      <w:pPr>
        <w:jc w:val="both"/>
        <w:rPr>
          <w:rFonts w:eastAsia="SimSun"/>
          <w:color w:val="000000"/>
          <w:lang w:val="en-GB"/>
        </w:rPr>
      </w:pPr>
      <w:r>
        <w:rPr>
          <w:rFonts w:eastAsia="SimSun"/>
          <w:color w:val="000000"/>
          <w:lang w:val="en-GB"/>
        </w:rPr>
        <w:t>One open question is the reference point for frequency synchronization. In our view, the reference point for frequency synchronization should be set at satellite. Specifically, UE does not pre-</w:t>
      </w:r>
      <w:r>
        <w:rPr>
          <w:rFonts w:eastAsia="SimSun"/>
          <w:color w:val="000000"/>
          <w:lang w:val="en-GB"/>
        </w:rPr>
        <w:lastRenderedPageBreak/>
        <w:t xml:space="preserve">compensate the Doppler shift on the feeder link. This saves the signaling of additional frequency offset value from </w:t>
      </w:r>
      <w:proofErr w:type="spellStart"/>
      <w:r>
        <w:rPr>
          <w:rFonts w:eastAsia="SimSun"/>
          <w:color w:val="000000"/>
          <w:lang w:val="en-GB"/>
        </w:rPr>
        <w:t>gNB</w:t>
      </w:r>
      <w:proofErr w:type="spellEnd"/>
      <w:r>
        <w:rPr>
          <w:rFonts w:eastAsia="SimSun"/>
          <w:color w:val="000000"/>
          <w:lang w:val="en-GB"/>
        </w:rPr>
        <w:t xml:space="preserve"> to UE. On the other hand, UE needs to pre-compensate the Doppler shift on the service link, which is estimated based on UE’s GNSS location and satellite ephemeris. </w:t>
      </w:r>
    </w:p>
    <w:p w14:paraId="0D31D4FB" w14:textId="4BC450D6" w:rsidR="00A215BC" w:rsidRDefault="00A215BC" w:rsidP="00A215BC">
      <w:pPr>
        <w:jc w:val="both"/>
        <w:rPr>
          <w:rFonts w:eastAsia="SimSun"/>
          <w:color w:val="000000"/>
          <w:lang w:val="en-GB"/>
        </w:rPr>
      </w:pPr>
    </w:p>
    <w:p w14:paraId="2B49E5A1" w14:textId="7CFAB3D0" w:rsidR="00A215BC" w:rsidRDefault="00A215BC" w:rsidP="00A215BC">
      <w:pPr>
        <w:jc w:val="both"/>
        <w:rPr>
          <w:i/>
        </w:rPr>
      </w:pPr>
      <w:r w:rsidRPr="001C381A">
        <w:rPr>
          <w:b/>
          <w:i/>
          <w:u w:val="single"/>
        </w:rPr>
        <w:t xml:space="preserve">Proposal </w:t>
      </w:r>
      <w:r>
        <w:rPr>
          <w:b/>
          <w:i/>
          <w:u w:val="single"/>
        </w:rPr>
        <w:t>9</w:t>
      </w:r>
      <w:r w:rsidRPr="001C381A">
        <w:rPr>
          <w:b/>
          <w:i/>
          <w:u w:val="single"/>
        </w:rPr>
        <w:t>:</w:t>
      </w:r>
      <w:r>
        <w:rPr>
          <w:i/>
        </w:rPr>
        <w:t xml:space="preserve"> The reference point for frequency synchronization is at satellite, and UE pre-compensates the Doppler shift on the service link.</w:t>
      </w:r>
    </w:p>
    <w:p w14:paraId="455E0FA9" w14:textId="77777777" w:rsidR="00A215BC" w:rsidRPr="00A215BC" w:rsidRDefault="00A215BC" w:rsidP="00A215BC">
      <w:pPr>
        <w:jc w:val="both"/>
        <w:rPr>
          <w:rFonts w:eastAsia="SimSun"/>
          <w:color w:val="000000"/>
        </w:rPr>
      </w:pPr>
    </w:p>
    <w:p w14:paraId="2BF61270" w14:textId="356CEBE1" w:rsidR="00A215BC" w:rsidRDefault="00507280" w:rsidP="00A215BC">
      <w:pPr>
        <w:jc w:val="both"/>
        <w:rPr>
          <w:rFonts w:eastAsia="SimSun"/>
          <w:color w:val="000000"/>
          <w:lang w:val="en-GB"/>
        </w:rPr>
      </w:pPr>
      <w:r>
        <w:rPr>
          <w:rFonts w:eastAsia="SimSun"/>
          <w:color w:val="000000"/>
          <w:lang w:val="en-GB"/>
        </w:rPr>
        <w:t>The frequency offset pre-compensation on downlink transmissions was discussed</w:t>
      </w:r>
      <w:r w:rsidR="00E878DC">
        <w:rPr>
          <w:rFonts w:eastAsia="SimSun"/>
          <w:color w:val="000000"/>
          <w:lang w:val="en-GB"/>
        </w:rPr>
        <w:t xml:space="preserve"> in RAN1 #103-e meeting </w:t>
      </w:r>
      <w:r w:rsidR="00E878DC">
        <w:rPr>
          <w:rFonts w:eastAsia="SimSun"/>
          <w:color w:val="000000"/>
          <w:lang w:val="en-GB"/>
        </w:rPr>
        <w:fldChar w:fldCharType="begin"/>
      </w:r>
      <w:r w:rsidR="00E878DC">
        <w:rPr>
          <w:rFonts w:eastAsia="SimSun"/>
          <w:color w:val="000000"/>
          <w:lang w:val="en-GB"/>
        </w:rPr>
        <w:instrText xml:space="preserve"> REF _Ref49784738 \r \h </w:instrText>
      </w:r>
      <w:r w:rsidR="00E878DC">
        <w:rPr>
          <w:rFonts w:eastAsia="SimSun"/>
          <w:color w:val="000000"/>
          <w:lang w:val="en-GB"/>
        </w:rPr>
      </w:r>
      <w:r w:rsidR="00E878DC">
        <w:rPr>
          <w:rFonts w:eastAsia="SimSun"/>
          <w:color w:val="000000"/>
          <w:lang w:val="en-GB"/>
        </w:rPr>
        <w:fldChar w:fldCharType="separate"/>
      </w:r>
      <w:r w:rsidR="00E878DC">
        <w:rPr>
          <w:rFonts w:eastAsia="SimSun"/>
          <w:color w:val="000000"/>
          <w:lang w:val="en-GB"/>
        </w:rPr>
        <w:t>[3]</w:t>
      </w:r>
      <w:r w:rsidR="00E878DC">
        <w:rPr>
          <w:rFonts w:eastAsia="SimSun"/>
          <w:color w:val="000000"/>
          <w:lang w:val="en-GB"/>
        </w:rPr>
        <w:fldChar w:fldCharType="end"/>
      </w:r>
      <w:r>
        <w:rPr>
          <w:rFonts w:eastAsia="SimSun"/>
          <w:color w:val="000000"/>
          <w:lang w:val="en-GB"/>
        </w:rPr>
        <w:t>. In order to reduc</w:t>
      </w:r>
      <w:r w:rsidR="00E878DC">
        <w:rPr>
          <w:rFonts w:eastAsia="SimSun"/>
          <w:color w:val="000000"/>
          <w:lang w:val="en-GB"/>
        </w:rPr>
        <w:t>e</w:t>
      </w:r>
      <w:r>
        <w:rPr>
          <w:rFonts w:eastAsia="SimSun"/>
          <w:color w:val="000000"/>
          <w:lang w:val="en-GB"/>
        </w:rPr>
        <w:t xml:space="preserve"> UE complexity by minimizing its initial SSB searching efforts, it is preferred that </w:t>
      </w:r>
      <w:proofErr w:type="spellStart"/>
      <w:r>
        <w:rPr>
          <w:rFonts w:eastAsia="SimSun"/>
          <w:color w:val="000000"/>
          <w:lang w:val="en-GB"/>
        </w:rPr>
        <w:t>gNB</w:t>
      </w:r>
      <w:proofErr w:type="spellEnd"/>
      <w:r>
        <w:rPr>
          <w:rFonts w:eastAsia="SimSun"/>
          <w:color w:val="000000"/>
          <w:lang w:val="en-GB"/>
        </w:rPr>
        <w:t xml:space="preserve"> pre-compensates the frequency</w:t>
      </w:r>
      <w:r w:rsidR="004F4B6F">
        <w:rPr>
          <w:rFonts w:eastAsia="SimSun"/>
          <w:color w:val="000000"/>
          <w:lang w:val="en-GB"/>
        </w:rPr>
        <w:t xml:space="preserve"> offset</w:t>
      </w:r>
      <w:r>
        <w:rPr>
          <w:rFonts w:eastAsia="SimSun"/>
          <w:color w:val="000000"/>
          <w:lang w:val="en-GB"/>
        </w:rPr>
        <w:t xml:space="preserve"> of SSB a</w:t>
      </w:r>
      <w:r w:rsidR="00C12DC3">
        <w:rPr>
          <w:rFonts w:eastAsia="SimSun"/>
          <w:color w:val="000000"/>
          <w:lang w:val="en-GB"/>
        </w:rPr>
        <w:t>s well as</w:t>
      </w:r>
      <w:r>
        <w:rPr>
          <w:rFonts w:eastAsia="SimSun"/>
          <w:color w:val="000000"/>
          <w:lang w:val="en-GB"/>
        </w:rPr>
        <w:t xml:space="preserve"> other downlink signals. </w:t>
      </w:r>
    </w:p>
    <w:p w14:paraId="1BC129A8" w14:textId="77777777" w:rsidR="00507280" w:rsidRDefault="00507280" w:rsidP="00A215BC">
      <w:pPr>
        <w:jc w:val="both"/>
        <w:rPr>
          <w:rFonts w:eastAsia="SimSun"/>
          <w:color w:val="000000"/>
          <w:lang w:val="en-GB"/>
        </w:rPr>
      </w:pPr>
    </w:p>
    <w:p w14:paraId="3AF1C8F7" w14:textId="0BB8146A" w:rsidR="00A215BC" w:rsidRDefault="00507280" w:rsidP="0047155D">
      <w:pPr>
        <w:jc w:val="both"/>
        <w:rPr>
          <w:i/>
        </w:rPr>
      </w:pPr>
      <w:r w:rsidRPr="001C381A">
        <w:rPr>
          <w:b/>
          <w:i/>
          <w:u w:val="single"/>
        </w:rPr>
        <w:t xml:space="preserve">Proposal </w:t>
      </w:r>
      <w:r>
        <w:rPr>
          <w:b/>
          <w:i/>
          <w:u w:val="single"/>
        </w:rPr>
        <w:t>10</w:t>
      </w:r>
      <w:r w:rsidRPr="001C381A">
        <w:rPr>
          <w:b/>
          <w:i/>
          <w:u w:val="single"/>
        </w:rPr>
        <w:t>:</w:t>
      </w:r>
      <w:r>
        <w:rPr>
          <w:i/>
        </w:rPr>
        <w:t xml:space="preserve"> Support </w:t>
      </w:r>
      <w:proofErr w:type="spellStart"/>
      <w:r>
        <w:rPr>
          <w:i/>
        </w:rPr>
        <w:t>gNB</w:t>
      </w:r>
      <w:proofErr w:type="spellEnd"/>
      <w:r>
        <w:rPr>
          <w:i/>
        </w:rPr>
        <w:t xml:space="preserve"> pre-compensates the frequency offset in downlink transmissions. </w:t>
      </w:r>
    </w:p>
    <w:p w14:paraId="2FF3E839" w14:textId="77777777" w:rsidR="002A795A" w:rsidRDefault="002A795A" w:rsidP="0047155D">
      <w:pPr>
        <w:jc w:val="both"/>
        <w:rPr>
          <w:i/>
        </w:rPr>
      </w:pPr>
    </w:p>
    <w:p w14:paraId="2896E657" w14:textId="2DF29AD0" w:rsidR="00854A60" w:rsidRPr="00A6576F" w:rsidRDefault="009C5A97" w:rsidP="00FB330B">
      <w:pPr>
        <w:pStyle w:val="Heading1"/>
      </w:pPr>
      <w:r w:rsidRPr="00A6576F">
        <w:t>Conclusion</w:t>
      </w:r>
    </w:p>
    <w:p w14:paraId="1C116919" w14:textId="3F7F1306"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 NTN. </w:t>
      </w:r>
      <w:r w:rsidR="009C0798">
        <w:t xml:space="preserve">Our proposals are as follows: </w:t>
      </w:r>
    </w:p>
    <w:p w14:paraId="30113A67" w14:textId="3B7DDF12" w:rsidR="00CA253C" w:rsidRDefault="00CA253C" w:rsidP="009C0798">
      <w:pPr>
        <w:jc w:val="both"/>
      </w:pPr>
    </w:p>
    <w:p w14:paraId="3F6E3709" w14:textId="77777777" w:rsidR="00714C6E" w:rsidRDefault="00714C6E" w:rsidP="00714C6E">
      <w:pPr>
        <w:jc w:val="both"/>
        <w:rPr>
          <w:i/>
        </w:rPr>
      </w:pPr>
      <w:r w:rsidRPr="00AF7963">
        <w:rPr>
          <w:b/>
          <w:i/>
          <w:u w:val="single"/>
        </w:rPr>
        <w:t xml:space="preserve">Proposal </w:t>
      </w:r>
      <w:r>
        <w:rPr>
          <w:b/>
          <w:i/>
          <w:u w:val="single"/>
        </w:rPr>
        <w:t>1</w:t>
      </w:r>
      <w:r w:rsidRPr="001C381A">
        <w:rPr>
          <w:b/>
          <w:i/>
          <w:u w:val="single"/>
        </w:rPr>
        <w:t>:</w:t>
      </w:r>
      <w:r>
        <w:rPr>
          <w:i/>
        </w:rPr>
        <w:t xml:space="preserve"> The common timing offset broadcast by network is equal to the feeder link RTT.</w:t>
      </w:r>
    </w:p>
    <w:p w14:paraId="3B223624" w14:textId="77777777" w:rsidR="00714C6E" w:rsidRDefault="00714C6E" w:rsidP="00714C6E">
      <w:pPr>
        <w:jc w:val="both"/>
        <w:rPr>
          <w:b/>
          <w:i/>
          <w:u w:val="single"/>
        </w:rPr>
      </w:pPr>
    </w:p>
    <w:p w14:paraId="059B9FE7" w14:textId="6CF982F7" w:rsidR="00714C6E" w:rsidRDefault="00714C6E" w:rsidP="00714C6E">
      <w:pPr>
        <w:jc w:val="both"/>
        <w:rPr>
          <w:bCs/>
          <w:iCs/>
        </w:rPr>
      </w:pPr>
      <w:r w:rsidRPr="00AF7963">
        <w:rPr>
          <w:b/>
          <w:i/>
          <w:u w:val="single"/>
        </w:rPr>
        <w:t xml:space="preserve">Proposal </w:t>
      </w:r>
      <w:r>
        <w:rPr>
          <w:b/>
          <w:i/>
          <w:u w:val="single"/>
        </w:rPr>
        <w:t>2</w:t>
      </w:r>
      <w:r w:rsidRPr="001C381A">
        <w:rPr>
          <w:b/>
          <w:i/>
          <w:u w:val="single"/>
        </w:rPr>
        <w:t>:</w:t>
      </w:r>
      <w:r>
        <w:rPr>
          <w:i/>
        </w:rPr>
        <w:t xml:space="preserve"> A common timing drift rate is broadcast together with the common timing offset. </w:t>
      </w:r>
    </w:p>
    <w:p w14:paraId="66E3778D" w14:textId="1D88D9A6" w:rsidR="00714C6E" w:rsidRDefault="00714C6E" w:rsidP="009C0798">
      <w:pPr>
        <w:jc w:val="both"/>
      </w:pPr>
    </w:p>
    <w:p w14:paraId="03A62FA4" w14:textId="77777777" w:rsidR="00A372A5" w:rsidRDefault="00A372A5" w:rsidP="00A372A5">
      <w:pPr>
        <w:jc w:val="both"/>
        <w:rPr>
          <w:bCs/>
          <w:iCs/>
        </w:rPr>
      </w:pPr>
      <w:r w:rsidRPr="00AF7963">
        <w:rPr>
          <w:b/>
          <w:i/>
          <w:u w:val="single"/>
        </w:rPr>
        <w:t xml:space="preserve">Proposal </w:t>
      </w:r>
      <w:r>
        <w:rPr>
          <w:b/>
          <w:i/>
          <w:u w:val="single"/>
        </w:rPr>
        <w:t>3</w:t>
      </w:r>
      <w:r w:rsidRPr="001C381A">
        <w:rPr>
          <w:b/>
          <w:i/>
          <w:u w:val="single"/>
        </w:rPr>
        <w:t>:</w:t>
      </w:r>
      <w:r>
        <w:rPr>
          <w:i/>
        </w:rPr>
        <w:t xml:space="preserve"> The timing reference point is set at satellite.</w:t>
      </w:r>
    </w:p>
    <w:p w14:paraId="2612785E" w14:textId="191FE86B" w:rsidR="00714C6E" w:rsidRDefault="00714C6E" w:rsidP="009C0798">
      <w:pPr>
        <w:jc w:val="both"/>
      </w:pPr>
    </w:p>
    <w:p w14:paraId="1A62A983" w14:textId="77777777" w:rsidR="00714C6E" w:rsidRDefault="00714C6E" w:rsidP="00714C6E">
      <w:pPr>
        <w:jc w:val="both"/>
        <w:rPr>
          <w:i/>
          <w:color w:val="000000"/>
        </w:rPr>
      </w:pPr>
      <w:r w:rsidRPr="00AF7963">
        <w:rPr>
          <w:b/>
          <w:i/>
          <w:u w:val="single"/>
        </w:rPr>
        <w:t xml:space="preserve">Proposal </w:t>
      </w:r>
      <w:r>
        <w:rPr>
          <w:b/>
          <w:i/>
          <w:u w:val="single"/>
        </w:rPr>
        <w:t>4</w:t>
      </w:r>
      <w:r w:rsidRPr="001C381A">
        <w:rPr>
          <w:b/>
          <w:i/>
          <w:u w:val="single"/>
        </w:rPr>
        <w:t>:</w:t>
      </w:r>
      <w:r>
        <w:rPr>
          <w:i/>
        </w:rPr>
        <w:t xml:space="preserve"> The TA used for Msg1/</w:t>
      </w:r>
      <w:proofErr w:type="spellStart"/>
      <w:r>
        <w:rPr>
          <w:i/>
        </w:rPr>
        <w:t>MsgA</w:t>
      </w:r>
      <w:proofErr w:type="spellEnd"/>
      <w:r>
        <w:rPr>
          <w:i/>
        </w:rPr>
        <w:t xml:space="preserve"> transmission is given by </w:t>
      </w:r>
      <m:oMath>
        <m:r>
          <w:rPr>
            <w:rFonts w:ascii="Cambria Math" w:eastAsia="SimSun" w:hAnsi="Cambria Math"/>
            <w:color w:val="000000"/>
          </w:rPr>
          <m:t>TA=</m:t>
        </m:r>
        <m:d>
          <m:dPr>
            <m:ctrlPr>
              <w:rPr>
                <w:rFonts w:ascii="Cambria Math" w:eastAsia="SimSun" w:hAnsi="Cambria Math"/>
                <w:i/>
                <w:color w:val="000000"/>
              </w:rPr>
            </m:ctrlPr>
          </m:dPr>
          <m:e>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m:t>
                </m:r>
              </m:sub>
            </m:sSub>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TA,offset</m:t>
                </m:r>
              </m:sub>
            </m:sSub>
            <m:r>
              <w:rPr>
                <w:rFonts w:ascii="Cambria Math" w:eastAsia="SimSun" w:hAnsi="Cambria Math"/>
                <w:color w:val="000000"/>
              </w:rPr>
              <m:t>+X</m:t>
            </m:r>
          </m:e>
        </m:d>
        <m:r>
          <w:rPr>
            <w:rFonts w:ascii="Cambria Math" w:eastAsia="SimSun" w:hAnsi="Cambria Math"/>
            <w:color w:val="000000"/>
          </w:rPr>
          <m:t>×</m:t>
        </m:r>
        <m:sSub>
          <m:sSubPr>
            <m:ctrlPr>
              <w:rPr>
                <w:rFonts w:ascii="Cambria Math" w:eastAsia="SimSun" w:hAnsi="Cambria Math"/>
                <w:i/>
                <w:color w:val="000000"/>
              </w:rPr>
            </m:ctrlPr>
          </m:sSubPr>
          <m:e>
            <m:r>
              <w:rPr>
                <w:rFonts w:ascii="Cambria Math" w:eastAsia="SimSun" w:hAnsi="Cambria Math"/>
                <w:color w:val="000000"/>
              </w:rPr>
              <m:t>T</m:t>
            </m:r>
          </m:e>
          <m:sub>
            <m:r>
              <w:rPr>
                <w:rFonts w:ascii="Cambria Math" w:eastAsia="SimSun" w:hAnsi="Cambria Math"/>
                <w:color w:val="000000"/>
              </w:rPr>
              <m:t>c</m:t>
            </m:r>
          </m:sub>
        </m:sSub>
      </m:oMath>
      <w:r>
        <w:rPr>
          <w:i/>
          <w:color w:val="000000"/>
        </w:rPr>
        <w:t xml:space="preserve">, where the value X is indicated as a timing advance. </w:t>
      </w:r>
    </w:p>
    <w:p w14:paraId="560DD231" w14:textId="77777777" w:rsidR="00714C6E" w:rsidRPr="00C52E53" w:rsidRDefault="00714C6E" w:rsidP="00714C6E">
      <w:pPr>
        <w:pStyle w:val="ListParagraph"/>
        <w:numPr>
          <w:ilvl w:val="0"/>
          <w:numId w:val="29"/>
        </w:numPr>
        <w:jc w:val="both"/>
        <w:rPr>
          <w:rFonts w:ascii="Times New Roman" w:eastAsia="SimSun" w:hAnsi="Times New Roman"/>
          <w:color w:val="000000"/>
          <w:sz w:val="24"/>
          <w:szCs w:val="24"/>
        </w:rPr>
      </w:pPr>
      <w:r w:rsidRPr="00C52E53">
        <w:rPr>
          <w:rFonts w:ascii="Times New Roman" w:hAnsi="Times New Roman"/>
          <w:i/>
          <w:color w:val="000000"/>
          <w:sz w:val="24"/>
          <w:szCs w:val="24"/>
        </w:rPr>
        <w:t xml:space="preserve">If the reference point is set at satellite, then </w:t>
      </w:r>
      <w:r>
        <w:rPr>
          <w:rFonts w:ascii="Times New Roman" w:hAnsi="Times New Roman"/>
          <w:i/>
          <w:color w:val="000000"/>
          <w:sz w:val="24"/>
          <w:szCs w:val="24"/>
        </w:rPr>
        <w:t>X= 0.</w:t>
      </w:r>
    </w:p>
    <w:p w14:paraId="6B458634" w14:textId="77777777" w:rsidR="00714C6E" w:rsidRPr="003F2111" w:rsidRDefault="00714C6E" w:rsidP="00714C6E">
      <w:pPr>
        <w:pStyle w:val="ListParagraph"/>
        <w:numPr>
          <w:ilvl w:val="0"/>
          <w:numId w:val="29"/>
        </w:numPr>
        <w:jc w:val="both"/>
        <w:rPr>
          <w:rFonts w:ascii="Times New Roman" w:eastAsia="SimSun" w:hAnsi="Times New Roman"/>
          <w:color w:val="000000"/>
          <w:sz w:val="24"/>
          <w:szCs w:val="24"/>
        </w:rPr>
      </w:pPr>
      <w:r>
        <w:rPr>
          <w:rFonts w:ascii="Times New Roman" w:hAnsi="Times New Roman"/>
          <w:i/>
          <w:color w:val="000000"/>
          <w:sz w:val="24"/>
          <w:szCs w:val="24"/>
        </w:rPr>
        <w:t xml:space="preserve">If the reference point is set at </w:t>
      </w:r>
      <w:proofErr w:type="spellStart"/>
      <w:r>
        <w:rPr>
          <w:rFonts w:ascii="Times New Roman" w:hAnsi="Times New Roman"/>
          <w:i/>
          <w:color w:val="000000"/>
          <w:sz w:val="24"/>
          <w:szCs w:val="24"/>
        </w:rPr>
        <w:t>gNB</w:t>
      </w:r>
      <w:proofErr w:type="spellEnd"/>
      <w:r>
        <w:rPr>
          <w:rFonts w:ascii="Times New Roman" w:hAnsi="Times New Roman"/>
          <w:i/>
          <w:color w:val="000000"/>
          <w:sz w:val="24"/>
          <w:szCs w:val="24"/>
        </w:rPr>
        <w:t>, then X is equal to the common timing offset.</w:t>
      </w:r>
    </w:p>
    <w:p w14:paraId="653A6203" w14:textId="77777777" w:rsidR="00714C6E" w:rsidRPr="00C52E53" w:rsidRDefault="00714C6E" w:rsidP="00714C6E">
      <w:pPr>
        <w:pStyle w:val="ListParagraph"/>
        <w:numPr>
          <w:ilvl w:val="0"/>
          <w:numId w:val="29"/>
        </w:numPr>
        <w:jc w:val="both"/>
        <w:rPr>
          <w:rFonts w:ascii="Times New Roman" w:eastAsia="SimSun" w:hAnsi="Times New Roman"/>
          <w:color w:val="000000"/>
          <w:sz w:val="24"/>
          <w:szCs w:val="24"/>
        </w:rPr>
      </w:pPr>
      <w:r>
        <w:rPr>
          <w:rFonts w:ascii="Times New Roman" w:hAnsi="Times New Roman"/>
          <w:i/>
          <w:color w:val="000000"/>
          <w:sz w:val="24"/>
          <w:szCs w:val="24"/>
        </w:rPr>
        <w:t>If the reference point is based on implementation, then X is equal to a factor times the common timing offset.</w:t>
      </w:r>
    </w:p>
    <w:p w14:paraId="78240F0F" w14:textId="2AE72A9A" w:rsidR="00714C6E" w:rsidRDefault="00714C6E" w:rsidP="009C0798">
      <w:pPr>
        <w:jc w:val="both"/>
      </w:pPr>
    </w:p>
    <w:p w14:paraId="7A4176B3" w14:textId="77777777" w:rsidR="00714C6E" w:rsidRDefault="00714C6E" w:rsidP="00714C6E">
      <w:pPr>
        <w:jc w:val="both"/>
        <w:rPr>
          <w:i/>
        </w:rPr>
      </w:pPr>
      <w:r w:rsidRPr="003F2111">
        <w:rPr>
          <w:b/>
          <w:i/>
          <w:u w:val="single"/>
        </w:rPr>
        <w:t xml:space="preserve">Proposal </w:t>
      </w:r>
      <w:r>
        <w:rPr>
          <w:b/>
          <w:i/>
          <w:u w:val="single"/>
        </w:rPr>
        <w:t>5</w:t>
      </w:r>
      <w:r w:rsidRPr="003F2111">
        <w:rPr>
          <w:b/>
          <w:i/>
          <w:u w:val="single"/>
        </w:rPr>
        <w:t>:</w:t>
      </w:r>
      <w:r w:rsidRPr="003F2111">
        <w:rPr>
          <w:i/>
        </w:rPr>
        <w:t xml:space="preserve"> The serving satellite ephemeris indicated by the network include satellite’s position and velocity.</w:t>
      </w:r>
    </w:p>
    <w:p w14:paraId="015A24C6" w14:textId="77777777" w:rsidR="00714C6E" w:rsidRDefault="00714C6E" w:rsidP="009C0798">
      <w:pPr>
        <w:jc w:val="both"/>
      </w:pPr>
    </w:p>
    <w:p w14:paraId="10B14287" w14:textId="77777777" w:rsidR="00714C6E" w:rsidRPr="00E642A4" w:rsidRDefault="00714C6E" w:rsidP="00714C6E">
      <w:pPr>
        <w:jc w:val="both"/>
        <w:rPr>
          <w:sz w:val="22"/>
          <w:szCs w:val="22"/>
          <w:lang w:eastAsia="x-none"/>
        </w:rPr>
      </w:pPr>
      <w:r w:rsidRPr="00AF7963">
        <w:rPr>
          <w:b/>
          <w:i/>
          <w:u w:val="single"/>
        </w:rPr>
        <w:t xml:space="preserve">Proposal </w:t>
      </w:r>
      <w:r>
        <w:rPr>
          <w:b/>
          <w:i/>
          <w:u w:val="single"/>
        </w:rPr>
        <w:t>6</w:t>
      </w:r>
      <w:r w:rsidRPr="00AF7963">
        <w:rPr>
          <w:b/>
          <w:i/>
          <w:u w:val="single"/>
        </w:rPr>
        <w:t>:</w:t>
      </w:r>
      <w:r w:rsidRPr="00AF7963">
        <w:rPr>
          <w:i/>
        </w:rPr>
        <w:t xml:space="preserve"> </w:t>
      </w:r>
      <w:r>
        <w:rPr>
          <w:i/>
        </w:rPr>
        <w:t>TA margin is not signaled by network.</w:t>
      </w:r>
    </w:p>
    <w:p w14:paraId="4920F704" w14:textId="77777777" w:rsidR="00714C6E" w:rsidRDefault="00714C6E" w:rsidP="009C0798">
      <w:pPr>
        <w:jc w:val="both"/>
      </w:pPr>
    </w:p>
    <w:p w14:paraId="3551EF80" w14:textId="77777777" w:rsidR="0069082A" w:rsidRDefault="0069082A" w:rsidP="0069082A">
      <w:pPr>
        <w:jc w:val="both"/>
        <w:rPr>
          <w:i/>
        </w:rPr>
      </w:pPr>
      <w:r w:rsidRPr="001C7AC8">
        <w:rPr>
          <w:b/>
          <w:i/>
          <w:u w:val="single"/>
        </w:rPr>
        <w:t xml:space="preserve">Proposal </w:t>
      </w:r>
      <w:r>
        <w:rPr>
          <w:b/>
          <w:i/>
          <w:u w:val="single"/>
        </w:rPr>
        <w:t>7</w:t>
      </w:r>
      <w:r w:rsidRPr="001C7AC8">
        <w:rPr>
          <w:b/>
          <w:i/>
          <w:u w:val="single"/>
        </w:rPr>
        <w:t>:</w:t>
      </w:r>
      <w:r>
        <w:rPr>
          <w:i/>
        </w:rPr>
        <w:t xml:space="preserve"> The requirement that the existing TAC 12-bit field in Msg2/</w:t>
      </w:r>
      <w:proofErr w:type="spellStart"/>
      <w:r>
        <w:rPr>
          <w:i/>
        </w:rPr>
        <w:t>MsgB</w:t>
      </w:r>
      <w:proofErr w:type="spellEnd"/>
      <w:r>
        <w:rPr>
          <w:i/>
        </w:rPr>
        <w:t xml:space="preserve"> is reused is that a UE autonomously acquires accurate UE specific TA and pre-compensates it in its Msg1/</w:t>
      </w:r>
      <w:proofErr w:type="spellStart"/>
      <w:r>
        <w:rPr>
          <w:i/>
        </w:rPr>
        <w:t>MsgA</w:t>
      </w:r>
      <w:proofErr w:type="spellEnd"/>
      <w:r>
        <w:rPr>
          <w:i/>
        </w:rPr>
        <w:t xml:space="preserve"> transmission. </w:t>
      </w:r>
    </w:p>
    <w:p w14:paraId="2D3704FE" w14:textId="77777777" w:rsidR="00714C6E" w:rsidRDefault="00714C6E" w:rsidP="00714C6E">
      <w:pPr>
        <w:jc w:val="both"/>
        <w:rPr>
          <w:i/>
        </w:rPr>
      </w:pPr>
    </w:p>
    <w:p w14:paraId="0E28AD03" w14:textId="77777777" w:rsidR="0069082A" w:rsidRDefault="0069082A" w:rsidP="0069082A">
      <w:pPr>
        <w:jc w:val="both"/>
        <w:rPr>
          <w:i/>
        </w:rPr>
      </w:pPr>
      <w:r w:rsidRPr="001C381A">
        <w:rPr>
          <w:b/>
          <w:i/>
          <w:u w:val="single"/>
        </w:rPr>
        <w:t xml:space="preserve">Proposal </w:t>
      </w:r>
      <w:r>
        <w:rPr>
          <w:b/>
          <w:i/>
          <w:u w:val="single"/>
        </w:rPr>
        <w:t>8</w:t>
      </w:r>
      <w:r w:rsidRPr="001C381A">
        <w:rPr>
          <w:b/>
          <w:i/>
          <w:u w:val="single"/>
        </w:rPr>
        <w:t>:</w:t>
      </w:r>
      <w:r>
        <w:rPr>
          <w:i/>
        </w:rPr>
        <w:t xml:space="preserve"> UE maintains its timing advance value based on its GNSS location and satellite ephemeris information. </w:t>
      </w:r>
    </w:p>
    <w:p w14:paraId="6CBE271E" w14:textId="55EF975E" w:rsidR="002A795A" w:rsidRDefault="002A795A" w:rsidP="00714C6E">
      <w:pPr>
        <w:jc w:val="both"/>
        <w:rPr>
          <w:i/>
        </w:rPr>
      </w:pPr>
    </w:p>
    <w:p w14:paraId="638ED986" w14:textId="00E8A1F5" w:rsidR="002A795A" w:rsidRDefault="002A795A" w:rsidP="00714C6E">
      <w:pPr>
        <w:jc w:val="both"/>
        <w:rPr>
          <w:i/>
        </w:rPr>
      </w:pPr>
      <w:r w:rsidRPr="001C381A">
        <w:rPr>
          <w:b/>
          <w:i/>
          <w:u w:val="single"/>
        </w:rPr>
        <w:t xml:space="preserve">Proposal </w:t>
      </w:r>
      <w:r>
        <w:rPr>
          <w:b/>
          <w:i/>
          <w:u w:val="single"/>
        </w:rPr>
        <w:t>9</w:t>
      </w:r>
      <w:r w:rsidRPr="001C381A">
        <w:rPr>
          <w:b/>
          <w:i/>
          <w:u w:val="single"/>
        </w:rPr>
        <w:t>:</w:t>
      </w:r>
      <w:r>
        <w:rPr>
          <w:i/>
        </w:rPr>
        <w:t xml:space="preserve"> The reference point for frequency synchronization is at satellite, and UE pre-compensates the Doppler shift on the service link.</w:t>
      </w:r>
    </w:p>
    <w:p w14:paraId="4BF883BA" w14:textId="37653B44" w:rsidR="0047155D" w:rsidRDefault="0047155D" w:rsidP="000A1967"/>
    <w:p w14:paraId="1F70CAE0" w14:textId="77777777" w:rsidR="002A795A" w:rsidRDefault="002A795A" w:rsidP="002A795A">
      <w:pPr>
        <w:jc w:val="both"/>
        <w:rPr>
          <w:i/>
        </w:rPr>
      </w:pPr>
      <w:r w:rsidRPr="001C381A">
        <w:rPr>
          <w:b/>
          <w:i/>
          <w:u w:val="single"/>
        </w:rPr>
        <w:t xml:space="preserve">Proposal </w:t>
      </w:r>
      <w:r>
        <w:rPr>
          <w:b/>
          <w:i/>
          <w:u w:val="single"/>
        </w:rPr>
        <w:t>10</w:t>
      </w:r>
      <w:r w:rsidRPr="001C381A">
        <w:rPr>
          <w:b/>
          <w:i/>
          <w:u w:val="single"/>
        </w:rPr>
        <w:t>:</w:t>
      </w:r>
      <w:r>
        <w:rPr>
          <w:i/>
        </w:rPr>
        <w:t xml:space="preserve"> Support </w:t>
      </w:r>
      <w:proofErr w:type="spellStart"/>
      <w:r>
        <w:rPr>
          <w:i/>
        </w:rPr>
        <w:t>gNB</w:t>
      </w:r>
      <w:proofErr w:type="spellEnd"/>
      <w:r>
        <w:rPr>
          <w:i/>
        </w:rPr>
        <w:t xml:space="preserve"> pre-compensates the frequency offset in downlink transmissions. </w:t>
      </w:r>
    </w:p>
    <w:p w14:paraId="419F82FC" w14:textId="77777777" w:rsidR="002A795A" w:rsidRPr="0047155D" w:rsidRDefault="002A795A" w:rsidP="000A1967"/>
    <w:p w14:paraId="2E75F001" w14:textId="77777777" w:rsidR="007E70BB" w:rsidRPr="00A6576F" w:rsidRDefault="005C63AE" w:rsidP="007E70BB">
      <w:pPr>
        <w:pStyle w:val="Heading1"/>
      </w:pPr>
      <w:r w:rsidRPr="00A6576F">
        <w:lastRenderedPageBreak/>
        <w:t>References</w:t>
      </w:r>
    </w:p>
    <w:p w14:paraId="1299971E" w14:textId="5D852D1A" w:rsidR="009C702B" w:rsidRDefault="009C702B" w:rsidP="009C702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442809"/>
      <w:bookmarkStart w:id="3" w:name="_Ref20471832"/>
      <w:bookmarkStart w:id="4" w:name="_Ref20563970"/>
      <w:r>
        <w:t xml:space="preserve">RP-202908, </w:t>
      </w:r>
      <w:r w:rsidR="006C3F86">
        <w:t>“</w:t>
      </w:r>
      <w:r>
        <w:t>Solutions for NR to support non-terrestrial networks (NTN),</w:t>
      </w:r>
      <w:r w:rsidR="006C3F86">
        <w:t>”</w:t>
      </w:r>
      <w:r>
        <w:t xml:space="preserve"> Dec. 2020.</w:t>
      </w:r>
      <w:bookmarkEnd w:id="0"/>
      <w:r>
        <w:t xml:space="preserve"> </w:t>
      </w:r>
    </w:p>
    <w:p w14:paraId="1641475B" w14:textId="5942F6DB" w:rsidR="008E5734" w:rsidRDefault="008E573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215586"/>
      <w:r>
        <w:t>R1-200</w:t>
      </w:r>
      <w:r w:rsidR="009C702B">
        <w:t>9697</w:t>
      </w:r>
      <w:r>
        <w:t>, “Feature lead summary</w:t>
      </w:r>
      <w:r w:rsidR="009C702B">
        <w:t xml:space="preserve"> #4</w:t>
      </w:r>
      <w:r>
        <w:t xml:space="preserve"> on enhancements on UL time and frequency synchronization,” </w:t>
      </w:r>
      <w:r w:rsidR="009C702B">
        <w:t>Nov</w:t>
      </w:r>
      <w:r>
        <w:t>. 2020.</w:t>
      </w:r>
      <w:bookmarkEnd w:id="1"/>
      <w:bookmarkEnd w:id="5"/>
      <w:r>
        <w:t xml:space="preserve">  </w:t>
      </w:r>
    </w:p>
    <w:p w14:paraId="108ED085" w14:textId="5BCE9E76" w:rsidR="002F6DF8" w:rsidRDefault="002F6DF8" w:rsidP="002F6DF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9784738"/>
      <w:r>
        <w:t>Chairman’s Notes, 3GPP TSG RAN1 WG1 #10</w:t>
      </w:r>
      <w:r w:rsidR="009C702B">
        <w:t>3</w:t>
      </w:r>
      <w:r>
        <w:t xml:space="preserve">-e Meeting, </w:t>
      </w:r>
      <w:r w:rsidR="009C702B">
        <w:t>Nov</w:t>
      </w:r>
      <w:r>
        <w:t>. 2020.</w:t>
      </w:r>
      <w:bookmarkEnd w:id="6"/>
    </w:p>
    <w:p w14:paraId="20A20C15" w14:textId="197343A5" w:rsidR="00FC6B03" w:rsidRDefault="00FC6B03" w:rsidP="002F6DF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60214328"/>
      <w:r>
        <w:t>Chairman’s Notes, 3GPP TSG RAN2 WG2 #112-e Meeting, Nov. 2020.</w:t>
      </w:r>
      <w:bookmarkEnd w:id="7"/>
    </w:p>
    <w:p w14:paraId="61F21F6C" w14:textId="1E970206" w:rsidR="008E5734" w:rsidRDefault="00D01052" w:rsidP="008F020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0519541"/>
      <w:bookmarkStart w:id="9" w:name="_Ref30499280"/>
      <w:r>
        <w:t>3GPP TR 38.821, Solution for NR to support non terrestrial networks (NTN), v. 16.2.0, Dec. 2019.</w:t>
      </w:r>
      <w:bookmarkEnd w:id="2"/>
      <w:bookmarkEnd w:id="3"/>
      <w:bookmarkEnd w:id="4"/>
      <w:bookmarkEnd w:id="8"/>
      <w:bookmarkEnd w:id="9"/>
    </w:p>
    <w:sectPr w:rsidR="008E5734"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C3C55" w14:textId="77777777" w:rsidR="00916646" w:rsidRDefault="00916646">
      <w:r>
        <w:separator/>
      </w:r>
    </w:p>
  </w:endnote>
  <w:endnote w:type="continuationSeparator" w:id="0">
    <w:p w14:paraId="1ED53AA3" w14:textId="77777777" w:rsidR="00916646" w:rsidRDefault="00916646">
      <w:r>
        <w:continuationSeparator/>
      </w:r>
    </w:p>
  </w:endnote>
  <w:endnote w:type="continuationNotice" w:id="1">
    <w:p w14:paraId="66074F46" w14:textId="77777777" w:rsidR="00916646" w:rsidRDefault="00916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A215BC" w:rsidRDefault="00A215B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BEB21" w14:textId="77777777" w:rsidR="00916646" w:rsidRDefault="00916646">
      <w:r>
        <w:separator/>
      </w:r>
    </w:p>
  </w:footnote>
  <w:footnote w:type="continuationSeparator" w:id="0">
    <w:p w14:paraId="5CFC256B" w14:textId="77777777" w:rsidR="00916646" w:rsidRDefault="00916646">
      <w:r>
        <w:continuationSeparator/>
      </w:r>
    </w:p>
  </w:footnote>
  <w:footnote w:type="continuationNotice" w:id="1">
    <w:p w14:paraId="02625FF5" w14:textId="77777777" w:rsidR="00916646" w:rsidRDefault="009166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4A3338"/>
    <w:multiLevelType w:val="hybridMultilevel"/>
    <w:tmpl w:val="64B60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37CD6"/>
    <w:multiLevelType w:val="hybridMultilevel"/>
    <w:tmpl w:val="C9A2D08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5D76FD"/>
    <w:multiLevelType w:val="hybridMultilevel"/>
    <w:tmpl w:val="9834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8421B4A">
      <w:numFmt w:val="bullet"/>
      <w:lvlText w:val="·"/>
      <w:lvlJc w:val="left"/>
      <w:pPr>
        <w:ind w:left="2300" w:hanging="50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452C4"/>
    <w:multiLevelType w:val="hybridMultilevel"/>
    <w:tmpl w:val="B05AD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C7832"/>
    <w:multiLevelType w:val="hybridMultilevel"/>
    <w:tmpl w:val="D42AE1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1"/>
  </w:num>
  <w:num w:numId="4">
    <w:abstractNumId w:val="12"/>
  </w:num>
  <w:num w:numId="5">
    <w:abstractNumId w:val="8"/>
  </w:num>
  <w:num w:numId="6">
    <w:abstractNumId w:val="15"/>
  </w:num>
  <w:num w:numId="7">
    <w:abstractNumId w:val="23"/>
  </w:num>
  <w:num w:numId="8">
    <w:abstractNumId w:val="9"/>
  </w:num>
  <w:num w:numId="9">
    <w:abstractNumId w:val="20"/>
  </w:num>
  <w:num w:numId="10">
    <w:abstractNumId w:val="0"/>
  </w:num>
  <w:num w:numId="11">
    <w:abstractNumId w:val="25"/>
  </w:num>
  <w:num w:numId="12">
    <w:abstractNumId w:val="4"/>
  </w:num>
  <w:num w:numId="13">
    <w:abstractNumId w:val="22"/>
  </w:num>
  <w:num w:numId="14">
    <w:abstractNumId w:val="14"/>
  </w:num>
  <w:num w:numId="15">
    <w:abstractNumId w:val="26"/>
  </w:num>
  <w:num w:numId="16">
    <w:abstractNumId w:val="28"/>
  </w:num>
  <w:num w:numId="17">
    <w:abstractNumId w:val="7"/>
  </w:num>
  <w:num w:numId="18">
    <w:abstractNumId w:val="24"/>
  </w:num>
  <w:num w:numId="19">
    <w:abstractNumId w:val="10"/>
  </w:num>
  <w:num w:numId="20">
    <w:abstractNumId w:val="6"/>
  </w:num>
  <w:num w:numId="21">
    <w:abstractNumId w:val="21"/>
  </w:num>
  <w:num w:numId="22">
    <w:abstractNumId w:val="5"/>
  </w:num>
  <w:num w:numId="23">
    <w:abstractNumId w:val="19"/>
  </w:num>
  <w:num w:numId="24">
    <w:abstractNumId w:val="13"/>
  </w:num>
  <w:num w:numId="25">
    <w:abstractNumId w:val="16"/>
  </w:num>
  <w:num w:numId="26">
    <w:abstractNumId w:val="2"/>
  </w:num>
  <w:num w:numId="27">
    <w:abstractNumId w:val="17"/>
  </w:num>
  <w:num w:numId="28">
    <w:abstractNumId w:val="3"/>
  </w:num>
  <w:num w:numId="2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3E2C"/>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D81"/>
    <w:rsid w:val="001062FB"/>
    <w:rsid w:val="001063E6"/>
    <w:rsid w:val="0010647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4FF"/>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10E9"/>
    <w:rsid w:val="001426A2"/>
    <w:rsid w:val="00143656"/>
    <w:rsid w:val="00143695"/>
    <w:rsid w:val="00143DDE"/>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AC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BE"/>
    <w:rsid w:val="002A7D92"/>
    <w:rsid w:val="002B007F"/>
    <w:rsid w:val="002B0189"/>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715"/>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9CA"/>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51"/>
    <w:rsid w:val="004821D5"/>
    <w:rsid w:val="00482471"/>
    <w:rsid w:val="004824B0"/>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3E11"/>
    <w:rsid w:val="004C41EF"/>
    <w:rsid w:val="004C4904"/>
    <w:rsid w:val="004C4DA7"/>
    <w:rsid w:val="004C4E6A"/>
    <w:rsid w:val="004C4FA9"/>
    <w:rsid w:val="004C5898"/>
    <w:rsid w:val="004C5E66"/>
    <w:rsid w:val="004C5FAB"/>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675"/>
    <w:rsid w:val="006D2768"/>
    <w:rsid w:val="006D27E8"/>
    <w:rsid w:val="006D2846"/>
    <w:rsid w:val="006D338F"/>
    <w:rsid w:val="006D3798"/>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52E"/>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977"/>
    <w:rsid w:val="007172A4"/>
    <w:rsid w:val="007174A9"/>
    <w:rsid w:val="007174C2"/>
    <w:rsid w:val="00717D52"/>
    <w:rsid w:val="00717EC8"/>
    <w:rsid w:val="00720129"/>
    <w:rsid w:val="0072029C"/>
    <w:rsid w:val="007207E0"/>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8CF"/>
    <w:rsid w:val="007F1D05"/>
    <w:rsid w:val="007F23AC"/>
    <w:rsid w:val="007F3056"/>
    <w:rsid w:val="007F30B7"/>
    <w:rsid w:val="007F31D4"/>
    <w:rsid w:val="007F3584"/>
    <w:rsid w:val="007F3AD7"/>
    <w:rsid w:val="007F49C8"/>
    <w:rsid w:val="007F5CDD"/>
    <w:rsid w:val="007F5D6F"/>
    <w:rsid w:val="007F6B18"/>
    <w:rsid w:val="008002FF"/>
    <w:rsid w:val="00800FF0"/>
    <w:rsid w:val="00801259"/>
    <w:rsid w:val="008019AB"/>
    <w:rsid w:val="00801AAC"/>
    <w:rsid w:val="00801B77"/>
    <w:rsid w:val="00801D74"/>
    <w:rsid w:val="0080223B"/>
    <w:rsid w:val="00802E78"/>
    <w:rsid w:val="00803443"/>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95"/>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FC1"/>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815"/>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69A"/>
    <w:rsid w:val="00A90CFA"/>
    <w:rsid w:val="00A910A2"/>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20C4"/>
    <w:rsid w:val="00AD22F9"/>
    <w:rsid w:val="00AD236B"/>
    <w:rsid w:val="00AD2894"/>
    <w:rsid w:val="00AD2C54"/>
    <w:rsid w:val="00AD30AA"/>
    <w:rsid w:val="00AD3246"/>
    <w:rsid w:val="00AD3CF7"/>
    <w:rsid w:val="00AD3F94"/>
    <w:rsid w:val="00AD4A5A"/>
    <w:rsid w:val="00AD51ED"/>
    <w:rsid w:val="00AD52B1"/>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798E"/>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4FE5"/>
    <w:rsid w:val="00BA56D2"/>
    <w:rsid w:val="00BA57D9"/>
    <w:rsid w:val="00BA592D"/>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0422"/>
    <w:rsid w:val="00CF1354"/>
    <w:rsid w:val="00CF1397"/>
    <w:rsid w:val="00CF27E3"/>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1BA6"/>
    <w:rsid w:val="00D2277F"/>
    <w:rsid w:val="00D239A7"/>
    <w:rsid w:val="00D23BE5"/>
    <w:rsid w:val="00D23F47"/>
    <w:rsid w:val="00D242E0"/>
    <w:rsid w:val="00D24951"/>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B0D"/>
    <w:rsid w:val="00DC7AAD"/>
    <w:rsid w:val="00DC7E2E"/>
    <w:rsid w:val="00DD0200"/>
    <w:rsid w:val="00DD0A3C"/>
    <w:rsid w:val="00DD0CCA"/>
    <w:rsid w:val="00DD1174"/>
    <w:rsid w:val="00DD162C"/>
    <w:rsid w:val="00DD18FF"/>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296"/>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6</Pages>
  <Words>2142</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2021-01-15T21:49:00Z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